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B7" w:rsidRPr="00BC67AF" w:rsidRDefault="002C71B7" w:rsidP="00C0324E">
      <w:pPr>
        <w:jc w:val="center"/>
        <w:rPr>
          <w:b/>
          <w:bCs/>
          <w:sz w:val="28"/>
          <w:szCs w:val="28"/>
        </w:rPr>
      </w:pPr>
      <w:r w:rsidRPr="00BC67AF">
        <w:rPr>
          <w:b/>
          <w:bCs/>
          <w:sz w:val="28"/>
          <w:szCs w:val="28"/>
        </w:rPr>
        <w:t>OPENING STATEMENT</w:t>
      </w:r>
    </w:p>
    <w:p w:rsidR="002C71B7" w:rsidRPr="00BC67AF" w:rsidRDefault="002C71B7" w:rsidP="00C0324E">
      <w:pPr>
        <w:jc w:val="center"/>
        <w:rPr>
          <w:b/>
          <w:bCs/>
          <w:sz w:val="28"/>
          <w:szCs w:val="28"/>
        </w:rPr>
      </w:pPr>
      <w:r w:rsidRPr="00BC67AF">
        <w:rPr>
          <w:b/>
          <w:bCs/>
          <w:sz w:val="28"/>
          <w:szCs w:val="28"/>
        </w:rPr>
        <w:t>BY</w:t>
      </w:r>
    </w:p>
    <w:p w:rsidR="002C71B7" w:rsidRPr="00BC67AF" w:rsidRDefault="002C71B7" w:rsidP="00C0324E">
      <w:pPr>
        <w:jc w:val="center"/>
        <w:rPr>
          <w:b/>
          <w:bCs/>
          <w:sz w:val="28"/>
          <w:szCs w:val="28"/>
        </w:rPr>
      </w:pPr>
      <w:r w:rsidRPr="00BC67AF">
        <w:rPr>
          <w:b/>
          <w:bCs/>
          <w:sz w:val="28"/>
          <w:szCs w:val="28"/>
        </w:rPr>
        <w:t xml:space="preserve">THE </w:t>
      </w:r>
      <w:r>
        <w:rPr>
          <w:b/>
          <w:bCs/>
          <w:sz w:val="28"/>
          <w:szCs w:val="28"/>
        </w:rPr>
        <w:t xml:space="preserve">GOVERNMENT </w:t>
      </w:r>
      <w:r w:rsidRPr="00BC67AF">
        <w:rPr>
          <w:b/>
          <w:bCs/>
          <w:sz w:val="28"/>
          <w:szCs w:val="28"/>
        </w:rPr>
        <w:t>OF TRINDAD AND TOBAGO ON THE OCCASION OF THE UNIVERSAL PERIODIC REVIEW</w:t>
      </w:r>
      <w:r>
        <w:rPr>
          <w:b/>
          <w:bCs/>
          <w:sz w:val="28"/>
          <w:szCs w:val="28"/>
        </w:rPr>
        <w:t>,</w:t>
      </w:r>
    </w:p>
    <w:p w:rsidR="002C71B7" w:rsidRPr="00BC67AF" w:rsidRDefault="00D22EC3" w:rsidP="00C0324E">
      <w:pPr>
        <w:jc w:val="center"/>
        <w:rPr>
          <w:sz w:val="28"/>
          <w:szCs w:val="28"/>
        </w:rPr>
      </w:pPr>
      <w:r>
        <w:rPr>
          <w:b/>
          <w:bCs/>
          <w:sz w:val="28"/>
          <w:szCs w:val="28"/>
        </w:rPr>
        <w:t>MAY 10</w:t>
      </w:r>
      <w:r w:rsidRPr="00D22EC3">
        <w:rPr>
          <w:b/>
          <w:bCs/>
          <w:sz w:val="28"/>
          <w:szCs w:val="28"/>
          <w:vertAlign w:val="superscript"/>
        </w:rPr>
        <w:t>TH</w:t>
      </w:r>
      <w:r>
        <w:rPr>
          <w:b/>
          <w:bCs/>
          <w:sz w:val="28"/>
          <w:szCs w:val="28"/>
        </w:rPr>
        <w:t>, 2016</w:t>
      </w:r>
    </w:p>
    <w:p w:rsidR="002C71B7" w:rsidRPr="00BC67AF" w:rsidRDefault="002C71B7" w:rsidP="00B516E6">
      <w:pPr>
        <w:jc w:val="both"/>
        <w:rPr>
          <w:sz w:val="28"/>
          <w:szCs w:val="28"/>
        </w:rPr>
      </w:pPr>
    </w:p>
    <w:p w:rsidR="002C71B7" w:rsidRPr="00BC67AF" w:rsidRDefault="002C71B7" w:rsidP="00B516E6">
      <w:pPr>
        <w:jc w:val="both"/>
        <w:rPr>
          <w:sz w:val="28"/>
          <w:szCs w:val="28"/>
        </w:rPr>
      </w:pPr>
    </w:p>
    <w:p w:rsidR="002C71B7" w:rsidRPr="00F61F25" w:rsidRDefault="002C71B7" w:rsidP="00B516E6">
      <w:pPr>
        <w:jc w:val="both"/>
        <w:rPr>
          <w:b/>
          <w:bCs/>
          <w:sz w:val="28"/>
          <w:szCs w:val="28"/>
        </w:rPr>
      </w:pPr>
      <w:r w:rsidRPr="00F61F25">
        <w:rPr>
          <w:b/>
          <w:bCs/>
          <w:sz w:val="28"/>
          <w:szCs w:val="28"/>
        </w:rPr>
        <w:t>Mr. President,</w:t>
      </w:r>
    </w:p>
    <w:p w:rsidR="002C71B7" w:rsidRPr="00F61F25" w:rsidRDefault="002C71B7" w:rsidP="00B516E6">
      <w:pPr>
        <w:jc w:val="both"/>
        <w:rPr>
          <w:b/>
          <w:bCs/>
          <w:sz w:val="28"/>
          <w:szCs w:val="28"/>
        </w:rPr>
      </w:pPr>
    </w:p>
    <w:p w:rsidR="002C71B7" w:rsidRPr="00F61F25" w:rsidRDefault="009B20A4" w:rsidP="00B516E6">
      <w:pPr>
        <w:jc w:val="both"/>
        <w:rPr>
          <w:b/>
          <w:bCs/>
          <w:sz w:val="28"/>
          <w:szCs w:val="28"/>
        </w:rPr>
      </w:pPr>
      <w:r w:rsidRPr="00F61F25">
        <w:rPr>
          <w:b/>
          <w:bCs/>
          <w:sz w:val="28"/>
          <w:szCs w:val="28"/>
        </w:rPr>
        <w:t>Excellenc</w:t>
      </w:r>
      <w:r w:rsidR="00483F20">
        <w:rPr>
          <w:b/>
          <w:bCs/>
          <w:sz w:val="28"/>
          <w:szCs w:val="28"/>
        </w:rPr>
        <w:t>i</w:t>
      </w:r>
      <w:r w:rsidRPr="00F61F25">
        <w:rPr>
          <w:b/>
          <w:bCs/>
          <w:sz w:val="28"/>
          <w:szCs w:val="28"/>
        </w:rPr>
        <w:t>es</w:t>
      </w:r>
      <w:r w:rsidR="002C71B7" w:rsidRPr="00F61F25">
        <w:rPr>
          <w:b/>
          <w:bCs/>
          <w:sz w:val="28"/>
          <w:szCs w:val="28"/>
        </w:rPr>
        <w:t>,</w:t>
      </w:r>
    </w:p>
    <w:p w:rsidR="002C71B7" w:rsidRPr="00F61F25" w:rsidRDefault="002C71B7" w:rsidP="00B516E6">
      <w:pPr>
        <w:jc w:val="both"/>
        <w:rPr>
          <w:b/>
          <w:bCs/>
          <w:sz w:val="28"/>
          <w:szCs w:val="28"/>
        </w:rPr>
      </w:pPr>
    </w:p>
    <w:p w:rsidR="002C71B7" w:rsidRPr="00F61F25" w:rsidRDefault="002C71B7" w:rsidP="00B516E6">
      <w:pPr>
        <w:jc w:val="both"/>
        <w:rPr>
          <w:b/>
          <w:bCs/>
          <w:sz w:val="28"/>
          <w:szCs w:val="28"/>
        </w:rPr>
      </w:pPr>
      <w:r w:rsidRPr="00F61F25">
        <w:rPr>
          <w:b/>
          <w:bCs/>
          <w:sz w:val="28"/>
          <w:szCs w:val="28"/>
        </w:rPr>
        <w:t xml:space="preserve">Distinguished Members of the Working Group </w:t>
      </w:r>
      <w:r>
        <w:rPr>
          <w:b/>
          <w:bCs/>
          <w:sz w:val="28"/>
          <w:szCs w:val="28"/>
        </w:rPr>
        <w:t xml:space="preserve">for the </w:t>
      </w:r>
      <w:r w:rsidRPr="00F61F25">
        <w:rPr>
          <w:b/>
          <w:bCs/>
          <w:sz w:val="28"/>
          <w:szCs w:val="28"/>
        </w:rPr>
        <w:t>U</w:t>
      </w:r>
      <w:r>
        <w:rPr>
          <w:b/>
          <w:bCs/>
          <w:sz w:val="28"/>
          <w:szCs w:val="28"/>
        </w:rPr>
        <w:t xml:space="preserve">niversal </w:t>
      </w:r>
      <w:r w:rsidRPr="00F61F25">
        <w:rPr>
          <w:b/>
          <w:bCs/>
          <w:sz w:val="28"/>
          <w:szCs w:val="28"/>
        </w:rPr>
        <w:t>P</w:t>
      </w:r>
      <w:r>
        <w:rPr>
          <w:b/>
          <w:bCs/>
          <w:sz w:val="28"/>
          <w:szCs w:val="28"/>
        </w:rPr>
        <w:t xml:space="preserve">eriodic </w:t>
      </w:r>
      <w:r w:rsidRPr="00F61F25">
        <w:rPr>
          <w:b/>
          <w:bCs/>
          <w:sz w:val="28"/>
          <w:szCs w:val="28"/>
        </w:rPr>
        <w:t>R</w:t>
      </w:r>
      <w:r>
        <w:rPr>
          <w:b/>
          <w:bCs/>
          <w:sz w:val="28"/>
          <w:szCs w:val="28"/>
        </w:rPr>
        <w:t>eview</w:t>
      </w:r>
      <w:r w:rsidRPr="00F61F25">
        <w:rPr>
          <w:b/>
          <w:bCs/>
          <w:sz w:val="28"/>
          <w:szCs w:val="28"/>
        </w:rPr>
        <w:t>,</w:t>
      </w:r>
    </w:p>
    <w:p w:rsidR="002C71B7" w:rsidRPr="00F61F25" w:rsidRDefault="002C71B7" w:rsidP="00B516E6">
      <w:pPr>
        <w:jc w:val="both"/>
        <w:rPr>
          <w:b/>
          <w:bCs/>
          <w:sz w:val="28"/>
          <w:szCs w:val="28"/>
        </w:rPr>
      </w:pPr>
    </w:p>
    <w:p w:rsidR="002C71B7" w:rsidRPr="00F61F25" w:rsidRDefault="002C71B7" w:rsidP="00B516E6">
      <w:pPr>
        <w:jc w:val="both"/>
        <w:rPr>
          <w:b/>
          <w:bCs/>
          <w:sz w:val="28"/>
          <w:szCs w:val="28"/>
        </w:rPr>
      </w:pPr>
      <w:r w:rsidRPr="00F61F25">
        <w:rPr>
          <w:b/>
          <w:bCs/>
          <w:sz w:val="28"/>
          <w:szCs w:val="28"/>
        </w:rPr>
        <w:t>Delegates,</w:t>
      </w:r>
    </w:p>
    <w:p w:rsidR="002C71B7" w:rsidRPr="00F61F25" w:rsidRDefault="002C71B7" w:rsidP="00B516E6">
      <w:pPr>
        <w:jc w:val="both"/>
        <w:rPr>
          <w:b/>
          <w:bCs/>
          <w:sz w:val="28"/>
          <w:szCs w:val="28"/>
        </w:rPr>
      </w:pPr>
    </w:p>
    <w:p w:rsidR="002C71B7" w:rsidRPr="00F61F25" w:rsidRDefault="002C71B7" w:rsidP="00B516E6">
      <w:pPr>
        <w:jc w:val="both"/>
        <w:rPr>
          <w:b/>
          <w:bCs/>
          <w:sz w:val="28"/>
          <w:szCs w:val="28"/>
        </w:rPr>
      </w:pPr>
      <w:r w:rsidRPr="00F61F25">
        <w:rPr>
          <w:b/>
          <w:bCs/>
          <w:sz w:val="28"/>
          <w:szCs w:val="28"/>
        </w:rPr>
        <w:t>Ladies and Gentlemen.</w:t>
      </w:r>
    </w:p>
    <w:p w:rsidR="002C71B7" w:rsidRPr="00BC67AF" w:rsidRDefault="002C71B7" w:rsidP="00B516E6">
      <w:pPr>
        <w:jc w:val="both"/>
        <w:rPr>
          <w:sz w:val="28"/>
          <w:szCs w:val="28"/>
        </w:rPr>
      </w:pPr>
    </w:p>
    <w:p w:rsidR="002C71B7" w:rsidRDefault="00D22EC3" w:rsidP="00B516E6">
      <w:pPr>
        <w:jc w:val="both"/>
        <w:rPr>
          <w:sz w:val="28"/>
          <w:szCs w:val="28"/>
        </w:rPr>
      </w:pPr>
      <w:r>
        <w:rPr>
          <w:sz w:val="28"/>
          <w:szCs w:val="28"/>
        </w:rPr>
        <w:t>T</w:t>
      </w:r>
      <w:r w:rsidR="002C71B7">
        <w:rPr>
          <w:sz w:val="28"/>
          <w:szCs w:val="28"/>
        </w:rPr>
        <w:t>he Republic of Trinidad and Tobago</w:t>
      </w:r>
      <w:r>
        <w:rPr>
          <w:sz w:val="28"/>
          <w:szCs w:val="28"/>
        </w:rPr>
        <w:t xml:space="preserve"> </w:t>
      </w:r>
      <w:r w:rsidR="00AC4F17">
        <w:rPr>
          <w:sz w:val="28"/>
          <w:szCs w:val="28"/>
        </w:rPr>
        <w:t xml:space="preserve">has the </w:t>
      </w:r>
      <w:proofErr w:type="spellStart"/>
      <w:r w:rsidR="00AC4F17">
        <w:rPr>
          <w:sz w:val="28"/>
          <w:szCs w:val="28"/>
        </w:rPr>
        <w:t>honour</w:t>
      </w:r>
      <w:proofErr w:type="spellEnd"/>
      <w:r w:rsidR="00AC4F17">
        <w:rPr>
          <w:sz w:val="28"/>
          <w:szCs w:val="28"/>
        </w:rPr>
        <w:t xml:space="preserve"> to participate in our Second Cycle </w:t>
      </w:r>
      <w:r w:rsidR="002C71B7">
        <w:rPr>
          <w:sz w:val="28"/>
          <w:szCs w:val="28"/>
        </w:rPr>
        <w:t xml:space="preserve">Review </w:t>
      </w:r>
      <w:r w:rsidR="00413536">
        <w:rPr>
          <w:sz w:val="28"/>
          <w:szCs w:val="28"/>
        </w:rPr>
        <w:t xml:space="preserve">as </w:t>
      </w:r>
      <w:r w:rsidR="002C71B7" w:rsidRPr="00BC67AF">
        <w:rPr>
          <w:sz w:val="28"/>
          <w:szCs w:val="28"/>
        </w:rPr>
        <w:t xml:space="preserve">the Working Group for the Universal Periodic Review continues its mandate of examining the </w:t>
      </w:r>
      <w:r w:rsidR="002C71B7">
        <w:rPr>
          <w:sz w:val="28"/>
          <w:szCs w:val="28"/>
        </w:rPr>
        <w:t>record</w:t>
      </w:r>
      <w:r w:rsidR="002C71B7" w:rsidRPr="00BC67AF">
        <w:rPr>
          <w:sz w:val="28"/>
          <w:szCs w:val="28"/>
        </w:rPr>
        <w:t xml:space="preserve"> </w:t>
      </w:r>
      <w:r w:rsidR="002C71B7">
        <w:rPr>
          <w:sz w:val="28"/>
          <w:szCs w:val="28"/>
        </w:rPr>
        <w:t xml:space="preserve">and performance of </w:t>
      </w:r>
      <w:r w:rsidR="002C71B7" w:rsidRPr="00BC67AF">
        <w:rPr>
          <w:sz w:val="28"/>
          <w:szCs w:val="28"/>
        </w:rPr>
        <w:t xml:space="preserve">countries </w:t>
      </w:r>
      <w:r w:rsidR="002C71B7">
        <w:rPr>
          <w:sz w:val="28"/>
          <w:szCs w:val="28"/>
        </w:rPr>
        <w:t>with respect to the safeguarding, protection and the promotion of human rights at its</w:t>
      </w:r>
      <w:r w:rsidR="002C71B7" w:rsidRPr="00BC67AF">
        <w:rPr>
          <w:sz w:val="28"/>
          <w:szCs w:val="28"/>
        </w:rPr>
        <w:t xml:space="preserve"> </w:t>
      </w:r>
      <w:r w:rsidR="00850463">
        <w:rPr>
          <w:sz w:val="28"/>
          <w:szCs w:val="28"/>
        </w:rPr>
        <w:t>twenty-fifth (25</w:t>
      </w:r>
      <w:r w:rsidR="002C71B7" w:rsidRPr="00BC67AF">
        <w:rPr>
          <w:sz w:val="28"/>
          <w:szCs w:val="28"/>
          <w:vertAlign w:val="superscript"/>
        </w:rPr>
        <w:t>th</w:t>
      </w:r>
      <w:r w:rsidR="002C71B7" w:rsidRPr="00BC67AF">
        <w:rPr>
          <w:sz w:val="28"/>
          <w:szCs w:val="28"/>
        </w:rPr>
        <w:t>) Session</w:t>
      </w:r>
      <w:r w:rsidR="002C71B7">
        <w:rPr>
          <w:sz w:val="28"/>
          <w:szCs w:val="28"/>
        </w:rPr>
        <w:t xml:space="preserve">. </w:t>
      </w:r>
    </w:p>
    <w:p w:rsidR="002C71B7" w:rsidRDefault="002C71B7" w:rsidP="00B516E6">
      <w:pPr>
        <w:jc w:val="both"/>
        <w:rPr>
          <w:sz w:val="28"/>
          <w:szCs w:val="28"/>
        </w:rPr>
      </w:pPr>
    </w:p>
    <w:p w:rsidR="002C71B7" w:rsidRDefault="002C71B7" w:rsidP="00B516E6">
      <w:pPr>
        <w:jc w:val="both"/>
        <w:rPr>
          <w:sz w:val="28"/>
          <w:szCs w:val="28"/>
        </w:rPr>
      </w:pPr>
      <w:r w:rsidRPr="00F61F25">
        <w:rPr>
          <w:b/>
          <w:bCs/>
          <w:sz w:val="28"/>
          <w:szCs w:val="28"/>
        </w:rPr>
        <w:t>Mr. President</w:t>
      </w:r>
      <w:r>
        <w:rPr>
          <w:sz w:val="28"/>
          <w:szCs w:val="28"/>
        </w:rPr>
        <w:t>,</w:t>
      </w:r>
    </w:p>
    <w:p w:rsidR="00AC4F17" w:rsidRDefault="00AC4F17" w:rsidP="00B516E6">
      <w:pPr>
        <w:jc w:val="both"/>
        <w:rPr>
          <w:sz w:val="28"/>
          <w:szCs w:val="28"/>
        </w:rPr>
      </w:pPr>
      <w:r>
        <w:rPr>
          <w:sz w:val="28"/>
          <w:szCs w:val="28"/>
        </w:rPr>
        <w:t xml:space="preserve">Our record as a sovereign state in the area of human rights protection has been hailed by many commentators. </w:t>
      </w:r>
      <w:r w:rsidR="00B57F61">
        <w:rPr>
          <w:sz w:val="28"/>
          <w:szCs w:val="28"/>
        </w:rPr>
        <w:t xml:space="preserve">We have been able to do so since independence </w:t>
      </w:r>
      <w:r w:rsidR="0020456D">
        <w:rPr>
          <w:sz w:val="28"/>
          <w:szCs w:val="28"/>
        </w:rPr>
        <w:t xml:space="preserve">in 1962 </w:t>
      </w:r>
      <w:r w:rsidR="00B57F61">
        <w:rPr>
          <w:sz w:val="28"/>
          <w:szCs w:val="28"/>
        </w:rPr>
        <w:t xml:space="preserve">because our </w:t>
      </w:r>
      <w:r w:rsidR="00B57F61" w:rsidRPr="0054511C">
        <w:rPr>
          <w:sz w:val="28"/>
          <w:szCs w:val="28"/>
        </w:rPr>
        <w:t xml:space="preserve">country has </w:t>
      </w:r>
      <w:r w:rsidR="0054511C" w:rsidRPr="0054511C">
        <w:rPr>
          <w:sz w:val="28"/>
          <w:szCs w:val="28"/>
        </w:rPr>
        <w:t>amongst its</w:t>
      </w:r>
      <w:r w:rsidR="00B57F61" w:rsidRPr="0054511C">
        <w:rPr>
          <w:sz w:val="28"/>
          <w:szCs w:val="28"/>
        </w:rPr>
        <w:t xml:space="preserve"> pillars, respect for and adherence to the rule of law. Flowing from these cardinal principles, our Constitution enshrines in the Bill of Rights</w:t>
      </w:r>
      <w:r w:rsidR="00DA198E" w:rsidRPr="0054511C">
        <w:rPr>
          <w:sz w:val="28"/>
          <w:szCs w:val="28"/>
        </w:rPr>
        <w:t>,</w:t>
      </w:r>
      <w:r w:rsidR="00B57F61" w:rsidRPr="0054511C">
        <w:rPr>
          <w:sz w:val="28"/>
          <w:szCs w:val="28"/>
        </w:rPr>
        <w:t xml:space="preserve"> the fundamental rights and freedoms of our citizens. </w:t>
      </w:r>
      <w:r w:rsidR="00A874AC" w:rsidRPr="0054511C">
        <w:rPr>
          <w:sz w:val="28"/>
          <w:szCs w:val="28"/>
        </w:rPr>
        <w:t xml:space="preserve">It essentially guarantees the right of any individual, who alleges that his or her fundamental rights have been </w:t>
      </w:r>
      <w:r w:rsidR="00B0266B" w:rsidRPr="0054511C">
        <w:rPr>
          <w:sz w:val="28"/>
          <w:szCs w:val="28"/>
        </w:rPr>
        <w:t xml:space="preserve">infringed </w:t>
      </w:r>
      <w:r w:rsidR="00A874AC" w:rsidRPr="0054511C">
        <w:rPr>
          <w:sz w:val="28"/>
          <w:szCs w:val="28"/>
        </w:rPr>
        <w:t>or are likely to be, to apply to the High Court to obtain redress</w:t>
      </w:r>
      <w:r w:rsidR="00A874AC" w:rsidRPr="0054511C">
        <w:rPr>
          <w:b/>
          <w:bCs/>
          <w:sz w:val="28"/>
          <w:szCs w:val="28"/>
        </w:rPr>
        <w:t>.</w:t>
      </w:r>
      <w:r w:rsidR="0032501C" w:rsidRPr="0054511C">
        <w:rPr>
          <w:b/>
          <w:bCs/>
          <w:sz w:val="28"/>
          <w:szCs w:val="28"/>
        </w:rPr>
        <w:t xml:space="preserve"> </w:t>
      </w:r>
      <w:r w:rsidR="00B57F61" w:rsidRPr="0054511C">
        <w:rPr>
          <w:sz w:val="28"/>
          <w:szCs w:val="28"/>
        </w:rPr>
        <w:t xml:space="preserve">These rights are </w:t>
      </w:r>
      <w:r w:rsidR="006103C6" w:rsidRPr="0054511C">
        <w:rPr>
          <w:sz w:val="28"/>
          <w:szCs w:val="28"/>
        </w:rPr>
        <w:t>further protected</w:t>
      </w:r>
      <w:r w:rsidR="00B57F61" w:rsidRPr="0054511C">
        <w:rPr>
          <w:sz w:val="28"/>
          <w:szCs w:val="28"/>
        </w:rPr>
        <w:t xml:space="preserve"> by other laws which also give effect to obligations which </w:t>
      </w:r>
      <w:r w:rsidR="006103C6" w:rsidRPr="0054511C">
        <w:rPr>
          <w:sz w:val="28"/>
          <w:szCs w:val="28"/>
        </w:rPr>
        <w:t>stem</w:t>
      </w:r>
      <w:r w:rsidR="00B57F61" w:rsidRPr="0054511C">
        <w:rPr>
          <w:sz w:val="28"/>
          <w:szCs w:val="28"/>
        </w:rPr>
        <w:t xml:space="preserve"> from</w:t>
      </w:r>
      <w:r w:rsidR="00B57F61">
        <w:rPr>
          <w:sz w:val="28"/>
          <w:szCs w:val="28"/>
        </w:rPr>
        <w:t xml:space="preserve"> international commitments</w:t>
      </w:r>
      <w:r w:rsidR="00DA198E">
        <w:rPr>
          <w:sz w:val="28"/>
          <w:szCs w:val="28"/>
        </w:rPr>
        <w:t>,</w:t>
      </w:r>
      <w:r w:rsidR="00B57F61">
        <w:rPr>
          <w:sz w:val="28"/>
          <w:szCs w:val="28"/>
        </w:rPr>
        <w:t xml:space="preserve"> be they treaties or conventions or </w:t>
      </w:r>
      <w:r w:rsidR="00553395">
        <w:rPr>
          <w:sz w:val="28"/>
          <w:szCs w:val="28"/>
        </w:rPr>
        <w:t>relevant resolutions adopted by</w:t>
      </w:r>
      <w:r w:rsidR="00B57F61">
        <w:rPr>
          <w:sz w:val="28"/>
          <w:szCs w:val="28"/>
        </w:rPr>
        <w:t xml:space="preserve"> multilateral entities such as the United Nations. </w:t>
      </w:r>
    </w:p>
    <w:p w:rsidR="002C71B7" w:rsidRDefault="002C71B7" w:rsidP="00B516E6">
      <w:pPr>
        <w:jc w:val="both"/>
        <w:rPr>
          <w:sz w:val="28"/>
          <w:szCs w:val="28"/>
        </w:rPr>
      </w:pPr>
    </w:p>
    <w:p w:rsidR="003A3795" w:rsidRDefault="003A3795" w:rsidP="00B516E6">
      <w:pPr>
        <w:jc w:val="both"/>
        <w:rPr>
          <w:sz w:val="28"/>
          <w:szCs w:val="28"/>
        </w:rPr>
      </w:pPr>
    </w:p>
    <w:p w:rsidR="003A3795" w:rsidRDefault="003A3795" w:rsidP="00B516E6">
      <w:pPr>
        <w:jc w:val="both"/>
        <w:rPr>
          <w:sz w:val="28"/>
          <w:szCs w:val="28"/>
        </w:rPr>
      </w:pPr>
    </w:p>
    <w:p w:rsidR="003A3795" w:rsidRPr="00BC67AF" w:rsidRDefault="003A3795" w:rsidP="00B516E6">
      <w:pPr>
        <w:jc w:val="both"/>
        <w:rPr>
          <w:sz w:val="28"/>
          <w:szCs w:val="28"/>
        </w:rPr>
      </w:pPr>
    </w:p>
    <w:p w:rsidR="002C71B7" w:rsidRDefault="002C71B7" w:rsidP="00B516E6">
      <w:pPr>
        <w:jc w:val="both"/>
        <w:rPr>
          <w:sz w:val="28"/>
          <w:szCs w:val="28"/>
        </w:rPr>
      </w:pPr>
      <w:r w:rsidRPr="00F61F25">
        <w:rPr>
          <w:b/>
          <w:bCs/>
          <w:sz w:val="28"/>
          <w:szCs w:val="28"/>
        </w:rPr>
        <w:lastRenderedPageBreak/>
        <w:t>Mr. President</w:t>
      </w:r>
      <w:r>
        <w:rPr>
          <w:sz w:val="28"/>
          <w:szCs w:val="28"/>
        </w:rPr>
        <w:t>,</w:t>
      </w:r>
    </w:p>
    <w:p w:rsidR="002C71B7" w:rsidRPr="002A4B90" w:rsidRDefault="002C71B7" w:rsidP="00B516E6">
      <w:pPr>
        <w:jc w:val="both"/>
        <w:rPr>
          <w:sz w:val="28"/>
          <w:szCs w:val="28"/>
        </w:rPr>
      </w:pPr>
    </w:p>
    <w:p w:rsidR="002C71B7" w:rsidRDefault="0032501C" w:rsidP="00311A2F">
      <w:pPr>
        <w:autoSpaceDE w:val="0"/>
        <w:autoSpaceDN w:val="0"/>
        <w:adjustRightInd w:val="0"/>
        <w:jc w:val="both"/>
        <w:rPr>
          <w:b/>
          <w:bCs/>
          <w:sz w:val="28"/>
          <w:szCs w:val="28"/>
        </w:rPr>
      </w:pPr>
      <w:r>
        <w:rPr>
          <w:sz w:val="28"/>
          <w:szCs w:val="28"/>
        </w:rPr>
        <w:t xml:space="preserve">Trinidad and Tobago recognizes, </w:t>
      </w:r>
      <w:r w:rsidR="002C71B7">
        <w:rPr>
          <w:sz w:val="28"/>
          <w:szCs w:val="28"/>
        </w:rPr>
        <w:t>however, that ensuring respect for international human rights and meeting our obligations under the international treaties to which we are party, is a continuous and complex proce</w:t>
      </w:r>
      <w:r w:rsidR="002F429A">
        <w:rPr>
          <w:sz w:val="28"/>
          <w:szCs w:val="28"/>
        </w:rPr>
        <w:t>ss</w:t>
      </w:r>
      <w:r w:rsidR="002C71B7">
        <w:rPr>
          <w:sz w:val="28"/>
          <w:szCs w:val="28"/>
        </w:rPr>
        <w:t xml:space="preserve">.  </w:t>
      </w:r>
      <w:r w:rsidR="007D3B10">
        <w:rPr>
          <w:sz w:val="28"/>
          <w:szCs w:val="28"/>
        </w:rPr>
        <w:t xml:space="preserve">Hence, </w:t>
      </w:r>
      <w:r>
        <w:rPr>
          <w:sz w:val="28"/>
          <w:szCs w:val="28"/>
        </w:rPr>
        <w:t xml:space="preserve">Trinidad and Tobago is ready for examination </w:t>
      </w:r>
      <w:r w:rsidR="00D5747B">
        <w:rPr>
          <w:sz w:val="28"/>
          <w:szCs w:val="28"/>
        </w:rPr>
        <w:t xml:space="preserve">of its human rights record </w:t>
      </w:r>
      <w:r>
        <w:rPr>
          <w:sz w:val="28"/>
          <w:szCs w:val="28"/>
        </w:rPr>
        <w:t xml:space="preserve">by </w:t>
      </w:r>
      <w:r w:rsidR="00C318DF">
        <w:rPr>
          <w:sz w:val="28"/>
          <w:szCs w:val="28"/>
        </w:rPr>
        <w:t xml:space="preserve">our </w:t>
      </w:r>
      <w:r>
        <w:rPr>
          <w:sz w:val="28"/>
          <w:szCs w:val="28"/>
        </w:rPr>
        <w:t xml:space="preserve">peers, members of the Working Group. </w:t>
      </w:r>
      <w:r w:rsidR="00C318DF">
        <w:rPr>
          <w:sz w:val="28"/>
          <w:szCs w:val="28"/>
        </w:rPr>
        <w:t xml:space="preserve">We wish to indicate that in </w:t>
      </w:r>
      <w:r w:rsidR="005052FC">
        <w:rPr>
          <w:sz w:val="28"/>
          <w:szCs w:val="28"/>
        </w:rPr>
        <w:t>preparation</w:t>
      </w:r>
      <w:r>
        <w:rPr>
          <w:sz w:val="28"/>
          <w:szCs w:val="28"/>
        </w:rPr>
        <w:t xml:space="preserve"> of </w:t>
      </w:r>
      <w:r w:rsidR="00C318DF">
        <w:rPr>
          <w:sz w:val="28"/>
          <w:szCs w:val="28"/>
        </w:rPr>
        <w:t xml:space="preserve">the </w:t>
      </w:r>
      <w:r>
        <w:rPr>
          <w:sz w:val="28"/>
          <w:szCs w:val="28"/>
        </w:rPr>
        <w:t xml:space="preserve">national report, we adopted a </w:t>
      </w:r>
      <w:r w:rsidR="00C0324E">
        <w:rPr>
          <w:sz w:val="28"/>
          <w:szCs w:val="28"/>
        </w:rPr>
        <w:t>transparent</w:t>
      </w:r>
      <w:r>
        <w:rPr>
          <w:sz w:val="28"/>
          <w:szCs w:val="28"/>
        </w:rPr>
        <w:t xml:space="preserve"> and inclusive approach which involved various stakeholders </w:t>
      </w:r>
      <w:r w:rsidR="002C71B7">
        <w:rPr>
          <w:sz w:val="28"/>
          <w:szCs w:val="28"/>
        </w:rPr>
        <w:t xml:space="preserve">including Government </w:t>
      </w:r>
      <w:r w:rsidR="002C71B7" w:rsidRPr="00BC67AF">
        <w:rPr>
          <w:sz w:val="28"/>
          <w:szCs w:val="28"/>
        </w:rPr>
        <w:t xml:space="preserve">Ministries, </w:t>
      </w:r>
      <w:r>
        <w:rPr>
          <w:sz w:val="28"/>
          <w:szCs w:val="28"/>
        </w:rPr>
        <w:t xml:space="preserve">other State agencies, and representatives of </w:t>
      </w:r>
      <w:r w:rsidR="002C71B7">
        <w:rPr>
          <w:sz w:val="28"/>
          <w:szCs w:val="28"/>
        </w:rPr>
        <w:t>C</w:t>
      </w:r>
      <w:r w:rsidR="002C71B7" w:rsidRPr="00BC67AF">
        <w:rPr>
          <w:sz w:val="28"/>
          <w:szCs w:val="28"/>
        </w:rPr>
        <w:t xml:space="preserve">ivil </w:t>
      </w:r>
      <w:r w:rsidR="002C71B7">
        <w:rPr>
          <w:sz w:val="28"/>
          <w:szCs w:val="28"/>
        </w:rPr>
        <w:t>S</w:t>
      </w:r>
      <w:r w:rsidR="002C71B7" w:rsidRPr="00BC67AF">
        <w:rPr>
          <w:sz w:val="28"/>
          <w:szCs w:val="28"/>
        </w:rPr>
        <w:t>ociety</w:t>
      </w:r>
      <w:r>
        <w:rPr>
          <w:sz w:val="28"/>
          <w:szCs w:val="28"/>
        </w:rPr>
        <w:t>. We intend to conduct additional consultations involving all of these stakeholders based on the re</w:t>
      </w:r>
      <w:r w:rsidR="002C71B7">
        <w:rPr>
          <w:sz w:val="28"/>
          <w:szCs w:val="28"/>
        </w:rPr>
        <w:t>commendations emanating from this Review.</w:t>
      </w:r>
    </w:p>
    <w:p w:rsidR="002C71B7" w:rsidRDefault="002C71B7" w:rsidP="00B516E6">
      <w:pPr>
        <w:jc w:val="both"/>
        <w:rPr>
          <w:sz w:val="28"/>
          <w:szCs w:val="28"/>
        </w:rPr>
      </w:pPr>
    </w:p>
    <w:p w:rsidR="002C71B7" w:rsidRDefault="002C71B7" w:rsidP="00B516E6">
      <w:pPr>
        <w:jc w:val="both"/>
        <w:rPr>
          <w:sz w:val="28"/>
          <w:szCs w:val="28"/>
        </w:rPr>
      </w:pPr>
      <w:r w:rsidRPr="00F61F25">
        <w:rPr>
          <w:b/>
          <w:bCs/>
          <w:sz w:val="28"/>
          <w:szCs w:val="28"/>
        </w:rPr>
        <w:t>Mr. President</w:t>
      </w:r>
      <w:r>
        <w:rPr>
          <w:sz w:val="28"/>
          <w:szCs w:val="28"/>
        </w:rPr>
        <w:t>,</w:t>
      </w:r>
    </w:p>
    <w:p w:rsidR="002C71B7" w:rsidRDefault="002C71B7" w:rsidP="00B516E6">
      <w:pPr>
        <w:jc w:val="both"/>
        <w:rPr>
          <w:sz w:val="28"/>
          <w:szCs w:val="28"/>
        </w:rPr>
      </w:pPr>
    </w:p>
    <w:p w:rsidR="002C71B7" w:rsidRDefault="00C318DF" w:rsidP="007F587A">
      <w:pPr>
        <w:jc w:val="both"/>
        <w:rPr>
          <w:sz w:val="28"/>
          <w:szCs w:val="28"/>
        </w:rPr>
      </w:pPr>
      <w:r>
        <w:rPr>
          <w:sz w:val="28"/>
          <w:szCs w:val="28"/>
        </w:rPr>
        <w:t xml:space="preserve">As a multi-ethnic and culturally diverse </w:t>
      </w:r>
      <w:r w:rsidRPr="0054511C">
        <w:rPr>
          <w:sz w:val="28"/>
          <w:szCs w:val="28"/>
        </w:rPr>
        <w:t xml:space="preserve">society, </w:t>
      </w:r>
      <w:r w:rsidR="002C71B7" w:rsidRPr="0054511C">
        <w:rPr>
          <w:sz w:val="28"/>
          <w:szCs w:val="28"/>
        </w:rPr>
        <w:t xml:space="preserve">Trinidad and Tobago is </w:t>
      </w:r>
      <w:r w:rsidRPr="0054511C">
        <w:rPr>
          <w:sz w:val="28"/>
          <w:szCs w:val="28"/>
        </w:rPr>
        <w:t xml:space="preserve">required to meet </w:t>
      </w:r>
      <w:r w:rsidR="002C71B7" w:rsidRPr="0054511C">
        <w:rPr>
          <w:sz w:val="28"/>
          <w:szCs w:val="28"/>
        </w:rPr>
        <w:t>obligations</w:t>
      </w:r>
      <w:r w:rsidRPr="0054511C">
        <w:rPr>
          <w:sz w:val="28"/>
          <w:szCs w:val="28"/>
        </w:rPr>
        <w:t xml:space="preserve"> which flow from the numerous </w:t>
      </w:r>
      <w:r w:rsidR="002C71B7" w:rsidRPr="0054511C">
        <w:rPr>
          <w:sz w:val="28"/>
          <w:szCs w:val="28"/>
        </w:rPr>
        <w:t>international human rights conventions</w:t>
      </w:r>
      <w:r w:rsidRPr="0054511C">
        <w:rPr>
          <w:sz w:val="28"/>
          <w:szCs w:val="28"/>
        </w:rPr>
        <w:t xml:space="preserve"> to which it is a State Party.</w:t>
      </w:r>
      <w:r w:rsidR="002C71B7" w:rsidRPr="0054511C">
        <w:rPr>
          <w:sz w:val="28"/>
          <w:szCs w:val="28"/>
        </w:rPr>
        <w:t xml:space="preserve">  </w:t>
      </w:r>
      <w:r w:rsidR="00A874AC" w:rsidRPr="0054511C">
        <w:rPr>
          <w:sz w:val="28"/>
          <w:szCs w:val="28"/>
        </w:rPr>
        <w:t xml:space="preserve">Trinidad and Tobago has cultivated harmonious relations among its </w:t>
      </w:r>
      <w:r w:rsidR="007F587A" w:rsidRPr="0054511C">
        <w:rPr>
          <w:sz w:val="28"/>
          <w:szCs w:val="28"/>
        </w:rPr>
        <w:t xml:space="preserve">diverse population through </w:t>
      </w:r>
      <w:r w:rsidR="00A874AC" w:rsidRPr="0054511C">
        <w:rPr>
          <w:sz w:val="28"/>
          <w:szCs w:val="28"/>
        </w:rPr>
        <w:t xml:space="preserve">mechanisms </w:t>
      </w:r>
      <w:r w:rsidR="007F587A" w:rsidRPr="0054511C">
        <w:rPr>
          <w:sz w:val="28"/>
          <w:szCs w:val="28"/>
        </w:rPr>
        <w:t>which</w:t>
      </w:r>
      <w:r w:rsidR="00A874AC" w:rsidRPr="0054511C">
        <w:rPr>
          <w:sz w:val="28"/>
          <w:szCs w:val="28"/>
        </w:rPr>
        <w:t xml:space="preserve"> ensure that peaceful co-existence is maintained.</w:t>
      </w:r>
      <w:r w:rsidR="002C71B7">
        <w:rPr>
          <w:sz w:val="28"/>
          <w:szCs w:val="28"/>
        </w:rPr>
        <w:t xml:space="preserve"> </w:t>
      </w:r>
    </w:p>
    <w:p w:rsidR="002C71B7" w:rsidRDefault="002C71B7" w:rsidP="00B516E6">
      <w:pPr>
        <w:jc w:val="both"/>
        <w:rPr>
          <w:sz w:val="28"/>
          <w:szCs w:val="28"/>
        </w:rPr>
      </w:pPr>
      <w:r>
        <w:rPr>
          <w:sz w:val="28"/>
          <w:szCs w:val="28"/>
        </w:rPr>
        <w:t xml:space="preserve"> </w:t>
      </w:r>
    </w:p>
    <w:p w:rsidR="002C71B7" w:rsidRDefault="002C71B7" w:rsidP="00B516E6">
      <w:pPr>
        <w:jc w:val="both"/>
        <w:rPr>
          <w:sz w:val="28"/>
          <w:szCs w:val="28"/>
        </w:rPr>
      </w:pPr>
      <w:r w:rsidRPr="00F61F25">
        <w:rPr>
          <w:b/>
          <w:bCs/>
          <w:sz w:val="28"/>
          <w:szCs w:val="28"/>
        </w:rPr>
        <w:t>Mr. President</w:t>
      </w:r>
      <w:r>
        <w:rPr>
          <w:sz w:val="28"/>
          <w:szCs w:val="28"/>
        </w:rPr>
        <w:t>,</w:t>
      </w:r>
    </w:p>
    <w:p w:rsidR="002C71B7" w:rsidRDefault="002C71B7" w:rsidP="00B516E6">
      <w:pPr>
        <w:jc w:val="both"/>
        <w:outlineLvl w:val="3"/>
        <w:rPr>
          <w:sz w:val="28"/>
          <w:szCs w:val="28"/>
        </w:rPr>
      </w:pPr>
    </w:p>
    <w:p w:rsidR="002C71B7" w:rsidRPr="00BC67AF" w:rsidRDefault="002C71B7" w:rsidP="00B516E6">
      <w:pPr>
        <w:jc w:val="both"/>
        <w:outlineLvl w:val="3"/>
        <w:rPr>
          <w:b/>
          <w:bCs/>
          <w:i/>
          <w:iCs/>
          <w:sz w:val="28"/>
          <w:szCs w:val="28"/>
          <w:lang w:eastAsia="en-TT"/>
        </w:rPr>
      </w:pPr>
      <w:r>
        <w:rPr>
          <w:sz w:val="28"/>
          <w:szCs w:val="28"/>
        </w:rPr>
        <w:t xml:space="preserve">Permit me here to highlight some of the measures that Trinidad and Tobago has implemented in fulfilling its </w:t>
      </w:r>
      <w:r w:rsidR="00AB2204">
        <w:rPr>
          <w:sz w:val="28"/>
          <w:szCs w:val="28"/>
        </w:rPr>
        <w:t xml:space="preserve">human rights </w:t>
      </w:r>
      <w:r>
        <w:rPr>
          <w:sz w:val="28"/>
          <w:szCs w:val="28"/>
        </w:rPr>
        <w:t>obligations.</w:t>
      </w:r>
      <w:r w:rsidRPr="00BC67AF">
        <w:rPr>
          <w:sz w:val="28"/>
          <w:szCs w:val="28"/>
        </w:rPr>
        <w:t xml:space="preserve"> </w:t>
      </w:r>
      <w:r w:rsidRPr="00BC67AF">
        <w:rPr>
          <w:sz w:val="28"/>
          <w:szCs w:val="28"/>
          <w:lang w:eastAsia="en-TT"/>
        </w:rPr>
        <w:t xml:space="preserve">The </w:t>
      </w:r>
      <w:r>
        <w:rPr>
          <w:sz w:val="28"/>
          <w:szCs w:val="28"/>
          <w:lang w:eastAsia="en-TT"/>
        </w:rPr>
        <w:t xml:space="preserve">Government </w:t>
      </w:r>
      <w:r w:rsidRPr="00BC67AF">
        <w:rPr>
          <w:sz w:val="28"/>
          <w:szCs w:val="28"/>
          <w:lang w:eastAsia="en-TT"/>
        </w:rPr>
        <w:t>of Trinidad and Tobago</w:t>
      </w:r>
      <w:r>
        <w:rPr>
          <w:sz w:val="28"/>
          <w:szCs w:val="28"/>
          <w:lang w:eastAsia="en-TT"/>
        </w:rPr>
        <w:t xml:space="preserve">, </w:t>
      </w:r>
      <w:r w:rsidRPr="0054511C">
        <w:rPr>
          <w:sz w:val="28"/>
          <w:szCs w:val="28"/>
          <w:lang w:eastAsia="en-TT"/>
        </w:rPr>
        <w:t xml:space="preserve">based on the immediate needs of the population, has prioritized human rights protection, as evidenced in the National Report. Some of these priorities are the </w:t>
      </w:r>
      <w:r w:rsidR="00A874AC" w:rsidRPr="0054511C">
        <w:rPr>
          <w:sz w:val="28"/>
          <w:szCs w:val="28"/>
          <w:lang w:eastAsia="en-TT"/>
        </w:rPr>
        <w:t xml:space="preserve">protection of </w:t>
      </w:r>
      <w:r w:rsidR="008A6371" w:rsidRPr="0054511C">
        <w:rPr>
          <w:sz w:val="28"/>
          <w:szCs w:val="28"/>
          <w:lang w:eastAsia="en-TT"/>
        </w:rPr>
        <w:t xml:space="preserve">the rights of </w:t>
      </w:r>
      <w:r w:rsidR="00A874AC" w:rsidRPr="0054511C">
        <w:rPr>
          <w:sz w:val="28"/>
          <w:szCs w:val="28"/>
          <w:lang w:eastAsia="en-TT"/>
        </w:rPr>
        <w:t>women and children, poverty reduction</w:t>
      </w:r>
      <w:r w:rsidR="008A6371" w:rsidRPr="0054511C">
        <w:rPr>
          <w:sz w:val="28"/>
          <w:szCs w:val="28"/>
          <w:lang w:eastAsia="en-TT"/>
        </w:rPr>
        <w:t xml:space="preserve">, </w:t>
      </w:r>
      <w:r w:rsidR="00226827" w:rsidRPr="0054511C">
        <w:rPr>
          <w:sz w:val="28"/>
          <w:szCs w:val="28"/>
          <w:lang w:eastAsia="en-TT"/>
        </w:rPr>
        <w:t>improvement in the administration of justice</w:t>
      </w:r>
      <w:r w:rsidR="00A95E1E">
        <w:rPr>
          <w:sz w:val="28"/>
          <w:szCs w:val="28"/>
          <w:lang w:eastAsia="en-TT"/>
        </w:rPr>
        <w:t xml:space="preserve"> and</w:t>
      </w:r>
      <w:r w:rsidR="00D766BA" w:rsidRPr="0054511C">
        <w:rPr>
          <w:sz w:val="28"/>
          <w:szCs w:val="28"/>
          <w:lang w:eastAsia="en-TT"/>
        </w:rPr>
        <w:t xml:space="preserve"> </w:t>
      </w:r>
      <w:r w:rsidR="00A874AC" w:rsidRPr="0054511C">
        <w:rPr>
          <w:sz w:val="28"/>
          <w:szCs w:val="28"/>
          <w:lang w:eastAsia="en-TT"/>
        </w:rPr>
        <w:t xml:space="preserve">reducing the amount of violent crime in Trinidad and Tobago. We </w:t>
      </w:r>
      <w:r w:rsidR="00122436" w:rsidRPr="0054511C">
        <w:rPr>
          <w:sz w:val="28"/>
          <w:szCs w:val="28"/>
          <w:lang w:eastAsia="en-TT"/>
        </w:rPr>
        <w:t>remain</w:t>
      </w:r>
      <w:r w:rsidR="00A874AC" w:rsidRPr="0054511C">
        <w:rPr>
          <w:sz w:val="28"/>
          <w:szCs w:val="28"/>
          <w:lang w:eastAsia="en-TT"/>
        </w:rPr>
        <w:t xml:space="preserve"> committed to raising the standard of living of persons</w:t>
      </w:r>
      <w:r w:rsidR="00A95E1E">
        <w:rPr>
          <w:sz w:val="28"/>
          <w:szCs w:val="28"/>
          <w:lang w:eastAsia="en-TT"/>
        </w:rPr>
        <w:t>,</w:t>
      </w:r>
      <w:r w:rsidR="00A874AC" w:rsidRPr="0054511C">
        <w:rPr>
          <w:sz w:val="28"/>
          <w:szCs w:val="28"/>
          <w:lang w:eastAsia="en-TT"/>
        </w:rPr>
        <w:t xml:space="preserve"> </w:t>
      </w:r>
      <w:r w:rsidR="009467D7" w:rsidRPr="0054511C">
        <w:rPr>
          <w:sz w:val="28"/>
          <w:szCs w:val="28"/>
          <w:lang w:eastAsia="en-TT"/>
        </w:rPr>
        <w:t xml:space="preserve">the </w:t>
      </w:r>
      <w:r w:rsidR="00122436" w:rsidRPr="0054511C">
        <w:rPr>
          <w:sz w:val="28"/>
          <w:szCs w:val="28"/>
          <w:lang w:eastAsia="en-TT"/>
        </w:rPr>
        <w:t>enha</w:t>
      </w:r>
      <w:r w:rsidR="005C1D7A" w:rsidRPr="0054511C">
        <w:rPr>
          <w:sz w:val="28"/>
          <w:szCs w:val="28"/>
          <w:lang w:eastAsia="en-TT"/>
        </w:rPr>
        <w:t>n</w:t>
      </w:r>
      <w:r w:rsidR="00122436" w:rsidRPr="0054511C">
        <w:rPr>
          <w:sz w:val="28"/>
          <w:szCs w:val="28"/>
          <w:lang w:eastAsia="en-TT"/>
        </w:rPr>
        <w:t>cement of</w:t>
      </w:r>
      <w:r w:rsidR="0054511C" w:rsidRPr="0054511C">
        <w:rPr>
          <w:sz w:val="28"/>
          <w:szCs w:val="28"/>
          <w:lang w:eastAsia="en-TT"/>
        </w:rPr>
        <w:t xml:space="preserve"> </w:t>
      </w:r>
      <w:r w:rsidR="00122436" w:rsidRPr="0054511C">
        <w:rPr>
          <w:sz w:val="28"/>
          <w:szCs w:val="28"/>
          <w:lang w:eastAsia="en-TT"/>
        </w:rPr>
        <w:t>t</w:t>
      </w:r>
      <w:r w:rsidR="00A874AC" w:rsidRPr="0054511C">
        <w:rPr>
          <w:sz w:val="28"/>
          <w:szCs w:val="28"/>
          <w:lang w:eastAsia="en-TT"/>
        </w:rPr>
        <w:t>he educational system</w:t>
      </w:r>
      <w:r w:rsidR="00A95E1E">
        <w:rPr>
          <w:sz w:val="28"/>
          <w:szCs w:val="28"/>
          <w:lang w:eastAsia="en-TT"/>
        </w:rPr>
        <w:t>,</w:t>
      </w:r>
      <w:r w:rsidR="00A874AC" w:rsidRPr="0054511C">
        <w:rPr>
          <w:sz w:val="28"/>
          <w:szCs w:val="28"/>
          <w:lang w:eastAsia="en-TT"/>
        </w:rPr>
        <w:t xml:space="preserve"> improving the</w:t>
      </w:r>
      <w:r w:rsidRPr="0054511C">
        <w:rPr>
          <w:sz w:val="28"/>
          <w:szCs w:val="28"/>
          <w:lang w:eastAsia="en-TT"/>
        </w:rPr>
        <w:t xml:space="preserve"> </w:t>
      </w:r>
      <w:r w:rsidR="00A874AC" w:rsidRPr="0054511C">
        <w:rPr>
          <w:sz w:val="28"/>
          <w:szCs w:val="28"/>
          <w:lang w:eastAsia="en-TT"/>
        </w:rPr>
        <w:t>delivery of health care and providing a higher level of accessibility and support to persons with disabilities.</w:t>
      </w:r>
      <w:r w:rsidR="008A6371">
        <w:rPr>
          <w:sz w:val="28"/>
          <w:szCs w:val="28"/>
          <w:lang w:eastAsia="en-TT"/>
        </w:rPr>
        <w:t xml:space="preserve"> </w:t>
      </w:r>
    </w:p>
    <w:p w:rsidR="002C71B7" w:rsidRDefault="002C71B7" w:rsidP="00B516E6">
      <w:pPr>
        <w:jc w:val="both"/>
        <w:rPr>
          <w:sz w:val="28"/>
          <w:szCs w:val="28"/>
        </w:rPr>
      </w:pPr>
    </w:p>
    <w:p w:rsidR="00A25DAA" w:rsidRDefault="00A25DAA" w:rsidP="00B516E6">
      <w:pPr>
        <w:jc w:val="both"/>
        <w:rPr>
          <w:sz w:val="28"/>
          <w:szCs w:val="28"/>
          <w:lang w:val="en-029"/>
        </w:rPr>
      </w:pPr>
    </w:p>
    <w:p w:rsidR="002C71B7" w:rsidRDefault="002C71B7" w:rsidP="00B516E6">
      <w:pPr>
        <w:jc w:val="both"/>
        <w:rPr>
          <w:sz w:val="28"/>
          <w:szCs w:val="28"/>
        </w:rPr>
      </w:pPr>
      <w:r w:rsidRPr="00F61F25">
        <w:rPr>
          <w:b/>
          <w:bCs/>
          <w:sz w:val="28"/>
          <w:szCs w:val="28"/>
        </w:rPr>
        <w:t>Mr. President</w:t>
      </w:r>
      <w:r>
        <w:rPr>
          <w:sz w:val="28"/>
          <w:szCs w:val="28"/>
        </w:rPr>
        <w:t>,</w:t>
      </w:r>
    </w:p>
    <w:p w:rsidR="00887B99" w:rsidRDefault="00CE628E" w:rsidP="00B516E6">
      <w:pPr>
        <w:jc w:val="both"/>
        <w:rPr>
          <w:sz w:val="28"/>
          <w:szCs w:val="28"/>
        </w:rPr>
      </w:pPr>
      <w:r>
        <w:rPr>
          <w:sz w:val="28"/>
          <w:szCs w:val="28"/>
        </w:rPr>
        <w:t>Violent crime continues to increase given this country’s vulnerability to drug trafficking and other evils</w:t>
      </w:r>
      <w:r w:rsidR="0054511C">
        <w:rPr>
          <w:sz w:val="28"/>
          <w:szCs w:val="28"/>
        </w:rPr>
        <w:t>,</w:t>
      </w:r>
      <w:r>
        <w:rPr>
          <w:sz w:val="28"/>
          <w:szCs w:val="28"/>
        </w:rPr>
        <w:t xml:space="preserve"> including the illegal arms trade</w:t>
      </w:r>
      <w:r w:rsidR="0054511C">
        <w:rPr>
          <w:sz w:val="28"/>
          <w:szCs w:val="28"/>
        </w:rPr>
        <w:t>,</w:t>
      </w:r>
      <w:r>
        <w:rPr>
          <w:sz w:val="28"/>
          <w:szCs w:val="28"/>
        </w:rPr>
        <w:t xml:space="preserve"> due to its geographical location. </w:t>
      </w:r>
      <w:r w:rsidR="0080342F" w:rsidRPr="0054511C">
        <w:rPr>
          <w:sz w:val="28"/>
          <w:szCs w:val="28"/>
        </w:rPr>
        <w:t xml:space="preserve">The </w:t>
      </w:r>
      <w:r w:rsidR="00B20223" w:rsidRPr="0054511C">
        <w:rPr>
          <w:sz w:val="28"/>
          <w:szCs w:val="28"/>
        </w:rPr>
        <w:t>Government has</w:t>
      </w:r>
      <w:r w:rsidR="002C71B7" w:rsidRPr="0054511C">
        <w:rPr>
          <w:sz w:val="28"/>
          <w:szCs w:val="28"/>
        </w:rPr>
        <w:t xml:space="preserve"> </w:t>
      </w:r>
      <w:r w:rsidR="0080342F" w:rsidRPr="0054511C">
        <w:rPr>
          <w:sz w:val="28"/>
          <w:szCs w:val="28"/>
        </w:rPr>
        <w:t>take</w:t>
      </w:r>
      <w:r w:rsidR="00A95E1E">
        <w:rPr>
          <w:sz w:val="28"/>
          <w:szCs w:val="28"/>
        </w:rPr>
        <w:t xml:space="preserve">n steps to address these issues, </w:t>
      </w:r>
      <w:r w:rsidR="005264D5" w:rsidRPr="0054511C">
        <w:rPr>
          <w:sz w:val="28"/>
          <w:szCs w:val="28"/>
        </w:rPr>
        <w:t>f</w:t>
      </w:r>
      <w:r w:rsidR="0080342F" w:rsidRPr="0054511C">
        <w:rPr>
          <w:sz w:val="28"/>
          <w:szCs w:val="28"/>
        </w:rPr>
        <w:t>or example</w:t>
      </w:r>
      <w:r w:rsidR="00A95E1E">
        <w:rPr>
          <w:sz w:val="28"/>
          <w:szCs w:val="28"/>
        </w:rPr>
        <w:t xml:space="preserve">, </w:t>
      </w:r>
      <w:r w:rsidR="0080342F" w:rsidRPr="0054511C">
        <w:rPr>
          <w:sz w:val="28"/>
          <w:szCs w:val="28"/>
        </w:rPr>
        <w:t xml:space="preserve">with the passage of various pieces of legislation such as the Trafficking in Persons </w:t>
      </w:r>
      <w:r w:rsidR="0080342F" w:rsidRPr="0054511C">
        <w:rPr>
          <w:sz w:val="28"/>
          <w:szCs w:val="28"/>
        </w:rPr>
        <w:lastRenderedPageBreak/>
        <w:t xml:space="preserve">Act, 2011. This </w:t>
      </w:r>
      <w:r w:rsidR="005264D5" w:rsidRPr="0054511C">
        <w:rPr>
          <w:sz w:val="28"/>
          <w:szCs w:val="28"/>
        </w:rPr>
        <w:t xml:space="preserve">Act criminalizes human </w:t>
      </w:r>
      <w:r w:rsidR="00A95E1E" w:rsidRPr="0054511C">
        <w:rPr>
          <w:sz w:val="28"/>
          <w:szCs w:val="28"/>
        </w:rPr>
        <w:t>trafficking</w:t>
      </w:r>
      <w:r w:rsidR="005264D5" w:rsidRPr="0054511C">
        <w:rPr>
          <w:sz w:val="28"/>
          <w:szCs w:val="28"/>
        </w:rPr>
        <w:t xml:space="preserve"> and persons </w:t>
      </w:r>
      <w:r w:rsidR="0080342F" w:rsidRPr="0054511C">
        <w:rPr>
          <w:sz w:val="28"/>
          <w:szCs w:val="28"/>
        </w:rPr>
        <w:t>have been prosecuted under this Act.</w:t>
      </w:r>
      <w:r w:rsidR="0080342F">
        <w:rPr>
          <w:sz w:val="28"/>
          <w:szCs w:val="28"/>
        </w:rPr>
        <w:t xml:space="preserve">  </w:t>
      </w:r>
    </w:p>
    <w:p w:rsidR="0054511C" w:rsidRDefault="0054511C" w:rsidP="00B516E6">
      <w:pPr>
        <w:jc w:val="both"/>
        <w:rPr>
          <w:sz w:val="28"/>
          <w:szCs w:val="28"/>
        </w:rPr>
      </w:pPr>
    </w:p>
    <w:p w:rsidR="002C71B7" w:rsidRPr="00C85744" w:rsidRDefault="00887B99" w:rsidP="00B516E6">
      <w:pPr>
        <w:jc w:val="both"/>
        <w:rPr>
          <w:b/>
          <w:bCs/>
          <w:sz w:val="28"/>
          <w:szCs w:val="28"/>
        </w:rPr>
      </w:pPr>
      <w:r>
        <w:rPr>
          <w:sz w:val="28"/>
          <w:szCs w:val="28"/>
        </w:rPr>
        <w:t>T</w:t>
      </w:r>
      <w:r w:rsidR="002C71B7" w:rsidRPr="00BC67AF">
        <w:rPr>
          <w:sz w:val="28"/>
          <w:szCs w:val="28"/>
        </w:rPr>
        <w:t xml:space="preserve">he Financial Intelligence Unit </w:t>
      </w:r>
      <w:r>
        <w:rPr>
          <w:sz w:val="28"/>
          <w:szCs w:val="28"/>
        </w:rPr>
        <w:t xml:space="preserve">is one mechanism which deals </w:t>
      </w:r>
      <w:r w:rsidR="00C0324E">
        <w:rPr>
          <w:sz w:val="28"/>
          <w:szCs w:val="28"/>
        </w:rPr>
        <w:t>with transnational</w:t>
      </w:r>
      <w:r w:rsidR="002C71B7" w:rsidRPr="00540939">
        <w:rPr>
          <w:b/>
          <w:bCs/>
          <w:sz w:val="28"/>
          <w:szCs w:val="28"/>
        </w:rPr>
        <w:t xml:space="preserve"> </w:t>
      </w:r>
      <w:r w:rsidR="002C71B7" w:rsidRPr="00311A2F">
        <w:rPr>
          <w:bCs/>
          <w:sz w:val="28"/>
          <w:szCs w:val="28"/>
        </w:rPr>
        <w:t>crimes</w:t>
      </w:r>
      <w:r w:rsidR="002C71B7">
        <w:rPr>
          <w:sz w:val="28"/>
          <w:szCs w:val="28"/>
        </w:rPr>
        <w:t>,</w:t>
      </w:r>
      <w:r w:rsidR="002C71B7" w:rsidRPr="00BC67AF">
        <w:rPr>
          <w:sz w:val="28"/>
          <w:szCs w:val="28"/>
        </w:rPr>
        <w:t xml:space="preserve"> such as</w:t>
      </w:r>
      <w:r w:rsidR="002C71B7">
        <w:rPr>
          <w:sz w:val="28"/>
          <w:szCs w:val="28"/>
        </w:rPr>
        <w:t>,</w:t>
      </w:r>
      <w:r w:rsidR="002C71B7" w:rsidRPr="00BC67AF">
        <w:rPr>
          <w:sz w:val="28"/>
          <w:szCs w:val="28"/>
        </w:rPr>
        <w:t xml:space="preserve"> money laundering </w:t>
      </w:r>
      <w:r w:rsidR="002C71B7">
        <w:rPr>
          <w:sz w:val="28"/>
          <w:szCs w:val="28"/>
        </w:rPr>
        <w:t>which often result from</w:t>
      </w:r>
      <w:r w:rsidR="002C71B7" w:rsidRPr="00BC67AF">
        <w:rPr>
          <w:sz w:val="28"/>
          <w:szCs w:val="28"/>
        </w:rPr>
        <w:t xml:space="preserve"> other forms of violent criminal activity</w:t>
      </w:r>
      <w:r w:rsidR="002C71B7">
        <w:rPr>
          <w:sz w:val="28"/>
          <w:szCs w:val="28"/>
        </w:rPr>
        <w:t>.</w:t>
      </w:r>
      <w:r w:rsidR="002C71B7" w:rsidRPr="00BC67AF">
        <w:rPr>
          <w:sz w:val="28"/>
          <w:szCs w:val="28"/>
        </w:rPr>
        <w:t xml:space="preserve"> </w:t>
      </w:r>
      <w:r w:rsidR="002C71B7">
        <w:rPr>
          <w:sz w:val="28"/>
          <w:szCs w:val="28"/>
        </w:rPr>
        <w:t>As such, t</w:t>
      </w:r>
      <w:r w:rsidR="002C71B7" w:rsidRPr="00BC67AF">
        <w:rPr>
          <w:sz w:val="28"/>
          <w:szCs w:val="28"/>
        </w:rPr>
        <w:t xml:space="preserve">he </w:t>
      </w:r>
      <w:r w:rsidR="002C71B7">
        <w:rPr>
          <w:sz w:val="28"/>
          <w:szCs w:val="28"/>
        </w:rPr>
        <w:t>country</w:t>
      </w:r>
      <w:r w:rsidR="00B20223">
        <w:rPr>
          <w:sz w:val="28"/>
          <w:szCs w:val="28"/>
        </w:rPr>
        <w:t xml:space="preserve"> is</w:t>
      </w:r>
      <w:r w:rsidR="002C71B7" w:rsidRPr="00BC67AF">
        <w:rPr>
          <w:sz w:val="28"/>
          <w:szCs w:val="28"/>
        </w:rPr>
        <w:t xml:space="preserve"> compliant with international standards in relation to Anti-</w:t>
      </w:r>
      <w:r w:rsidR="002C71B7">
        <w:rPr>
          <w:sz w:val="28"/>
          <w:szCs w:val="28"/>
        </w:rPr>
        <w:t>M</w:t>
      </w:r>
      <w:r w:rsidR="002C71B7" w:rsidRPr="00BC67AF">
        <w:rPr>
          <w:sz w:val="28"/>
          <w:szCs w:val="28"/>
        </w:rPr>
        <w:t>oney Laundering</w:t>
      </w:r>
      <w:r w:rsidR="002C71B7">
        <w:rPr>
          <w:sz w:val="28"/>
          <w:szCs w:val="28"/>
        </w:rPr>
        <w:t xml:space="preserve"> and the</w:t>
      </w:r>
      <w:r w:rsidR="002C71B7" w:rsidRPr="00BC67AF">
        <w:rPr>
          <w:sz w:val="28"/>
          <w:szCs w:val="28"/>
        </w:rPr>
        <w:t xml:space="preserve"> Counter</w:t>
      </w:r>
      <w:r w:rsidR="002C71B7">
        <w:rPr>
          <w:sz w:val="28"/>
          <w:szCs w:val="28"/>
        </w:rPr>
        <w:t xml:space="preserve">-Financing of Terrorism through the enactment of </w:t>
      </w:r>
      <w:r w:rsidR="002C71B7" w:rsidRPr="00BC67AF">
        <w:rPr>
          <w:sz w:val="28"/>
          <w:szCs w:val="28"/>
        </w:rPr>
        <w:t xml:space="preserve">the </w:t>
      </w:r>
      <w:r w:rsidR="002C71B7" w:rsidRPr="00BC67AF">
        <w:rPr>
          <w:b/>
          <w:bCs/>
          <w:i/>
          <w:iCs/>
          <w:sz w:val="28"/>
          <w:szCs w:val="28"/>
        </w:rPr>
        <w:t>Anti-Terrorism (Amendment) Act, 2010</w:t>
      </w:r>
      <w:r w:rsidR="002C71B7" w:rsidRPr="00BC67AF">
        <w:rPr>
          <w:sz w:val="28"/>
          <w:szCs w:val="28"/>
        </w:rPr>
        <w:t xml:space="preserve">, </w:t>
      </w:r>
      <w:r w:rsidR="002C71B7">
        <w:rPr>
          <w:sz w:val="28"/>
          <w:szCs w:val="28"/>
        </w:rPr>
        <w:t xml:space="preserve">as well as the </w:t>
      </w:r>
      <w:r w:rsidR="002C71B7" w:rsidRPr="00BC67AF">
        <w:rPr>
          <w:b/>
          <w:bCs/>
          <w:i/>
          <w:iCs/>
          <w:sz w:val="28"/>
          <w:szCs w:val="28"/>
        </w:rPr>
        <w:t>Interception of Communication Act, 2010</w:t>
      </w:r>
      <w:r w:rsidR="002C71B7">
        <w:rPr>
          <w:sz w:val="28"/>
          <w:szCs w:val="28"/>
        </w:rPr>
        <w:t xml:space="preserve"> </w:t>
      </w:r>
      <w:r w:rsidR="002C71B7" w:rsidRPr="00BC67AF">
        <w:rPr>
          <w:sz w:val="28"/>
          <w:szCs w:val="28"/>
        </w:rPr>
        <w:t>which provide for the criminalization of financing of terrorism</w:t>
      </w:r>
      <w:r w:rsidR="00900B2F">
        <w:rPr>
          <w:sz w:val="28"/>
          <w:szCs w:val="28"/>
        </w:rPr>
        <w:t>.</w:t>
      </w:r>
      <w:r w:rsidR="00A95E1E">
        <w:rPr>
          <w:sz w:val="28"/>
          <w:szCs w:val="28"/>
        </w:rPr>
        <w:t xml:space="preserve"> </w:t>
      </w:r>
      <w:r w:rsidR="00B20223">
        <w:rPr>
          <w:sz w:val="28"/>
          <w:szCs w:val="28"/>
        </w:rPr>
        <w:t xml:space="preserve">This legislation is further supported by the </w:t>
      </w:r>
      <w:r w:rsidR="00B20223" w:rsidRPr="00A95E1E">
        <w:rPr>
          <w:b/>
          <w:i/>
          <w:sz w:val="28"/>
          <w:szCs w:val="28"/>
        </w:rPr>
        <w:t>Proceeds of Crime Act</w:t>
      </w:r>
      <w:r w:rsidR="00B20223">
        <w:rPr>
          <w:sz w:val="28"/>
          <w:szCs w:val="28"/>
        </w:rPr>
        <w:t xml:space="preserve"> and the </w:t>
      </w:r>
      <w:r w:rsidR="00B20223" w:rsidRPr="00A95E1E">
        <w:rPr>
          <w:b/>
          <w:i/>
          <w:sz w:val="28"/>
          <w:szCs w:val="28"/>
        </w:rPr>
        <w:t>Financial Obligations Regulations</w:t>
      </w:r>
      <w:r w:rsidR="00B20223">
        <w:rPr>
          <w:sz w:val="28"/>
          <w:szCs w:val="28"/>
        </w:rPr>
        <w:t>.</w:t>
      </w:r>
      <w:r w:rsidRPr="00887B99">
        <w:rPr>
          <w:sz w:val="28"/>
          <w:szCs w:val="28"/>
        </w:rPr>
        <w:t xml:space="preserve"> </w:t>
      </w:r>
      <w:r>
        <w:rPr>
          <w:sz w:val="28"/>
          <w:szCs w:val="28"/>
        </w:rPr>
        <w:t xml:space="preserve">The Government is also in the process of reviewing its anti-terrorism regime to further address issues such as the financing of terrorist activity, and the phenomenon of Foreign Terrorist Fighters. </w:t>
      </w:r>
      <w:r w:rsidRPr="00C85744">
        <w:rPr>
          <w:sz w:val="28"/>
          <w:szCs w:val="28"/>
        </w:rPr>
        <w:t>Various mul</w:t>
      </w:r>
      <w:r w:rsidR="00F1713E" w:rsidRPr="00C85744">
        <w:rPr>
          <w:sz w:val="28"/>
          <w:szCs w:val="28"/>
        </w:rPr>
        <w:t>t</w:t>
      </w:r>
      <w:r w:rsidRPr="00C85744">
        <w:rPr>
          <w:sz w:val="28"/>
          <w:szCs w:val="28"/>
        </w:rPr>
        <w:t>i-</w:t>
      </w:r>
      <w:r w:rsidR="00C0324E" w:rsidRPr="00C85744">
        <w:rPr>
          <w:sz w:val="28"/>
          <w:szCs w:val="28"/>
        </w:rPr>
        <w:t>sectoral</w:t>
      </w:r>
      <w:r w:rsidRPr="00C85744">
        <w:rPr>
          <w:sz w:val="28"/>
          <w:szCs w:val="28"/>
        </w:rPr>
        <w:t xml:space="preserve"> committees have been established by Cabinet to look at different aspects of terrorism so that the issue may be addressed through stronger legislative mechanisms.  </w:t>
      </w:r>
      <w:r w:rsidRPr="00C85744">
        <w:rPr>
          <w:b/>
          <w:bCs/>
          <w:sz w:val="28"/>
          <w:szCs w:val="28"/>
        </w:rPr>
        <w:t xml:space="preserve"> </w:t>
      </w:r>
    </w:p>
    <w:p w:rsidR="006541EC" w:rsidRPr="00C85744" w:rsidRDefault="006541EC" w:rsidP="00B516E6">
      <w:pPr>
        <w:jc w:val="both"/>
        <w:rPr>
          <w:sz w:val="28"/>
          <w:szCs w:val="28"/>
        </w:rPr>
      </w:pPr>
    </w:p>
    <w:p w:rsidR="002C71B7" w:rsidRPr="00C85744" w:rsidRDefault="002C71B7" w:rsidP="00B516E6">
      <w:pPr>
        <w:jc w:val="both"/>
        <w:outlineLvl w:val="3"/>
        <w:rPr>
          <w:sz w:val="28"/>
          <w:szCs w:val="28"/>
        </w:rPr>
      </w:pPr>
      <w:r w:rsidRPr="00C85744">
        <w:rPr>
          <w:b/>
          <w:bCs/>
          <w:sz w:val="28"/>
          <w:szCs w:val="28"/>
        </w:rPr>
        <w:t>Mr. President</w:t>
      </w:r>
      <w:r w:rsidRPr="00C85744">
        <w:rPr>
          <w:sz w:val="28"/>
          <w:szCs w:val="28"/>
        </w:rPr>
        <w:t>,</w:t>
      </w:r>
    </w:p>
    <w:p w:rsidR="002C71B7" w:rsidRPr="00C85744" w:rsidRDefault="002C71B7" w:rsidP="00B516E6">
      <w:pPr>
        <w:jc w:val="both"/>
        <w:outlineLvl w:val="3"/>
        <w:rPr>
          <w:sz w:val="28"/>
          <w:szCs w:val="28"/>
        </w:rPr>
      </w:pPr>
    </w:p>
    <w:p w:rsidR="002C71B7" w:rsidRPr="00C8163F" w:rsidRDefault="00C47E92" w:rsidP="00B516E6">
      <w:pPr>
        <w:jc w:val="both"/>
        <w:rPr>
          <w:sz w:val="28"/>
          <w:szCs w:val="28"/>
          <w:lang w:eastAsia="en-TT"/>
        </w:rPr>
      </w:pPr>
      <w:r w:rsidRPr="00C85744">
        <w:rPr>
          <w:sz w:val="28"/>
          <w:szCs w:val="28"/>
        </w:rPr>
        <w:t xml:space="preserve">The Government continues to improve the administration of justice in an effort to reduce the backlog of cases before the Courts, specifically as it relates to the </w:t>
      </w:r>
      <w:r w:rsidR="002C71B7" w:rsidRPr="00C85744">
        <w:rPr>
          <w:sz w:val="28"/>
          <w:szCs w:val="28"/>
        </w:rPr>
        <w:t>length of time that a person may be detained when accused of committing a crime before being brought before Court</w:t>
      </w:r>
      <w:r w:rsidRPr="00C85744">
        <w:rPr>
          <w:sz w:val="28"/>
          <w:szCs w:val="28"/>
        </w:rPr>
        <w:t>s</w:t>
      </w:r>
      <w:r w:rsidR="002C71B7" w:rsidRPr="00C85744">
        <w:rPr>
          <w:sz w:val="28"/>
          <w:szCs w:val="28"/>
        </w:rPr>
        <w:t xml:space="preserve">. To address this issue, </w:t>
      </w:r>
      <w:r w:rsidR="00C8163F" w:rsidRPr="00C85744">
        <w:rPr>
          <w:b/>
          <w:i/>
          <w:sz w:val="28"/>
          <w:szCs w:val="28"/>
        </w:rPr>
        <w:t xml:space="preserve">The Administration of </w:t>
      </w:r>
      <w:r w:rsidR="006541EC" w:rsidRPr="00C85744">
        <w:rPr>
          <w:b/>
          <w:i/>
          <w:sz w:val="28"/>
          <w:szCs w:val="28"/>
        </w:rPr>
        <w:t>J</w:t>
      </w:r>
      <w:r w:rsidR="00C8163F" w:rsidRPr="00C85744">
        <w:rPr>
          <w:b/>
          <w:i/>
          <w:sz w:val="28"/>
          <w:szCs w:val="28"/>
        </w:rPr>
        <w:t>ustice (Indictable Proceedings) Act</w:t>
      </w:r>
      <w:r w:rsidR="001B3AA0">
        <w:rPr>
          <w:b/>
          <w:i/>
          <w:sz w:val="28"/>
          <w:szCs w:val="28"/>
        </w:rPr>
        <w:t>,</w:t>
      </w:r>
      <w:r w:rsidR="00C8163F" w:rsidRPr="00C85744">
        <w:rPr>
          <w:b/>
          <w:i/>
          <w:sz w:val="28"/>
          <w:szCs w:val="28"/>
        </w:rPr>
        <w:t xml:space="preserve"> 2011 and The Indictable Offences (Committal Proceedings) Act</w:t>
      </w:r>
      <w:r w:rsidR="001B3AA0">
        <w:rPr>
          <w:b/>
          <w:i/>
          <w:sz w:val="28"/>
          <w:szCs w:val="28"/>
        </w:rPr>
        <w:t>,</w:t>
      </w:r>
      <w:r w:rsidR="00C8163F" w:rsidRPr="00C85744">
        <w:rPr>
          <w:b/>
          <w:i/>
          <w:sz w:val="28"/>
          <w:szCs w:val="28"/>
        </w:rPr>
        <w:t xml:space="preserve"> 2014</w:t>
      </w:r>
      <w:r w:rsidR="002C71B7" w:rsidRPr="00C85744">
        <w:rPr>
          <w:sz w:val="28"/>
          <w:szCs w:val="28"/>
          <w:lang w:eastAsia="en-TT"/>
        </w:rPr>
        <w:t xml:space="preserve"> </w:t>
      </w:r>
      <w:r w:rsidR="005E15CF" w:rsidRPr="00C85744">
        <w:rPr>
          <w:sz w:val="28"/>
          <w:szCs w:val="28"/>
          <w:lang w:eastAsia="en-TT"/>
        </w:rPr>
        <w:t>were enacted.</w:t>
      </w:r>
    </w:p>
    <w:p w:rsidR="003A4FAD" w:rsidRDefault="003A4FAD" w:rsidP="00B516E6">
      <w:pPr>
        <w:jc w:val="both"/>
        <w:outlineLvl w:val="3"/>
        <w:rPr>
          <w:sz w:val="28"/>
          <w:szCs w:val="28"/>
          <w:lang w:eastAsia="en-TT"/>
        </w:rPr>
      </w:pPr>
    </w:p>
    <w:p w:rsidR="002C71B7" w:rsidRPr="00C85744" w:rsidRDefault="002C71B7" w:rsidP="00B516E6">
      <w:pPr>
        <w:jc w:val="both"/>
        <w:outlineLvl w:val="3"/>
        <w:rPr>
          <w:sz w:val="28"/>
          <w:szCs w:val="28"/>
          <w:lang w:eastAsia="en-TT"/>
        </w:rPr>
      </w:pPr>
      <w:r>
        <w:rPr>
          <w:sz w:val="28"/>
          <w:szCs w:val="28"/>
          <w:lang w:eastAsia="en-TT"/>
        </w:rPr>
        <w:t>T</w:t>
      </w:r>
      <w:r w:rsidR="0030258D">
        <w:rPr>
          <w:sz w:val="28"/>
          <w:szCs w:val="28"/>
          <w:lang w:eastAsia="en-TT"/>
        </w:rPr>
        <w:t xml:space="preserve">he </w:t>
      </w:r>
      <w:r w:rsidRPr="00BC67AF">
        <w:rPr>
          <w:sz w:val="28"/>
          <w:szCs w:val="28"/>
          <w:lang w:eastAsia="en-TT"/>
        </w:rPr>
        <w:t>Police Complaints Authority of Trinidad and Tobago</w:t>
      </w:r>
      <w:r>
        <w:rPr>
          <w:sz w:val="28"/>
          <w:szCs w:val="28"/>
          <w:lang w:eastAsia="en-TT"/>
        </w:rPr>
        <w:t>,</w:t>
      </w:r>
      <w:r w:rsidRPr="00BC67AF">
        <w:rPr>
          <w:sz w:val="28"/>
          <w:szCs w:val="28"/>
          <w:lang w:eastAsia="en-TT"/>
        </w:rPr>
        <w:t xml:space="preserve"> offer</w:t>
      </w:r>
      <w:r w:rsidR="00C47E92">
        <w:rPr>
          <w:sz w:val="28"/>
          <w:szCs w:val="28"/>
          <w:lang w:eastAsia="en-TT"/>
        </w:rPr>
        <w:t>s</w:t>
      </w:r>
      <w:r w:rsidRPr="00BC67AF">
        <w:rPr>
          <w:sz w:val="28"/>
          <w:szCs w:val="28"/>
          <w:lang w:eastAsia="en-TT"/>
        </w:rPr>
        <w:t xml:space="preserve"> a safe, independent environment in which complaint</w:t>
      </w:r>
      <w:r>
        <w:rPr>
          <w:sz w:val="28"/>
          <w:szCs w:val="28"/>
          <w:lang w:eastAsia="en-TT"/>
        </w:rPr>
        <w:t>s</w:t>
      </w:r>
      <w:r w:rsidRPr="00BC67AF">
        <w:rPr>
          <w:sz w:val="28"/>
          <w:szCs w:val="28"/>
          <w:lang w:eastAsia="en-TT"/>
        </w:rPr>
        <w:t xml:space="preserve"> may be </w:t>
      </w:r>
      <w:r>
        <w:rPr>
          <w:sz w:val="28"/>
          <w:szCs w:val="28"/>
          <w:lang w:eastAsia="en-TT"/>
        </w:rPr>
        <w:t>lodged</w:t>
      </w:r>
      <w:r w:rsidRPr="00BC67AF">
        <w:rPr>
          <w:sz w:val="28"/>
          <w:szCs w:val="28"/>
          <w:lang w:eastAsia="en-TT"/>
        </w:rPr>
        <w:t xml:space="preserve"> and investigated. This service is </w:t>
      </w:r>
      <w:r>
        <w:rPr>
          <w:sz w:val="28"/>
          <w:szCs w:val="28"/>
          <w:lang w:eastAsia="en-TT"/>
        </w:rPr>
        <w:t xml:space="preserve">offered </w:t>
      </w:r>
      <w:r w:rsidRPr="00BC67AF">
        <w:rPr>
          <w:sz w:val="28"/>
          <w:szCs w:val="28"/>
          <w:lang w:eastAsia="en-TT"/>
        </w:rPr>
        <w:t xml:space="preserve">free </w:t>
      </w:r>
      <w:r w:rsidRPr="00C85744">
        <w:rPr>
          <w:sz w:val="28"/>
          <w:szCs w:val="28"/>
          <w:lang w:eastAsia="en-TT"/>
        </w:rPr>
        <w:t>of charge</w:t>
      </w:r>
      <w:r w:rsidR="003A4FAD" w:rsidRPr="00C85744">
        <w:rPr>
          <w:sz w:val="28"/>
          <w:szCs w:val="28"/>
          <w:lang w:eastAsia="en-TT"/>
        </w:rPr>
        <w:t xml:space="preserve"> as an accessible mechanism for members of the public to </w:t>
      </w:r>
      <w:r w:rsidR="00D13985" w:rsidRPr="00C85744">
        <w:rPr>
          <w:sz w:val="28"/>
          <w:szCs w:val="28"/>
          <w:lang w:eastAsia="en-TT"/>
        </w:rPr>
        <w:t xml:space="preserve">submit </w:t>
      </w:r>
      <w:r w:rsidR="003A4FAD" w:rsidRPr="00C85744">
        <w:rPr>
          <w:sz w:val="28"/>
          <w:szCs w:val="28"/>
          <w:lang w:eastAsia="en-TT"/>
        </w:rPr>
        <w:t xml:space="preserve">complaints against police officers and </w:t>
      </w:r>
      <w:r w:rsidR="003A4FAD" w:rsidRPr="00293B04">
        <w:rPr>
          <w:sz w:val="28"/>
          <w:szCs w:val="28"/>
          <w:lang w:eastAsia="en-TT"/>
        </w:rPr>
        <w:t xml:space="preserve">to </w:t>
      </w:r>
      <w:r w:rsidR="003A4FAD" w:rsidRPr="00293B04">
        <w:rPr>
          <w:bCs/>
          <w:sz w:val="28"/>
          <w:szCs w:val="28"/>
          <w:lang w:eastAsia="en-TT"/>
        </w:rPr>
        <w:t xml:space="preserve">curb the use of unnecessary force by the </w:t>
      </w:r>
      <w:r w:rsidR="00D13985" w:rsidRPr="00293B04">
        <w:rPr>
          <w:bCs/>
          <w:sz w:val="28"/>
          <w:szCs w:val="28"/>
          <w:lang w:eastAsia="en-TT"/>
        </w:rPr>
        <w:t>P</w:t>
      </w:r>
      <w:r w:rsidR="003A4FAD" w:rsidRPr="00293B04">
        <w:rPr>
          <w:bCs/>
          <w:sz w:val="28"/>
          <w:szCs w:val="28"/>
          <w:lang w:eastAsia="en-TT"/>
        </w:rPr>
        <w:t xml:space="preserve">olice </w:t>
      </w:r>
      <w:r w:rsidR="00D13985" w:rsidRPr="00293B04">
        <w:rPr>
          <w:bCs/>
          <w:sz w:val="28"/>
          <w:szCs w:val="28"/>
          <w:lang w:eastAsia="en-TT"/>
        </w:rPr>
        <w:t>S</w:t>
      </w:r>
      <w:r w:rsidR="003A4FAD" w:rsidRPr="00293B04">
        <w:rPr>
          <w:bCs/>
          <w:sz w:val="28"/>
          <w:szCs w:val="28"/>
          <w:lang w:eastAsia="en-TT"/>
        </w:rPr>
        <w:t>ervice of Trinidad and Tobago</w:t>
      </w:r>
      <w:r w:rsidR="003A4FAD" w:rsidRPr="00C85744">
        <w:rPr>
          <w:sz w:val="28"/>
          <w:szCs w:val="28"/>
          <w:lang w:eastAsia="en-TT"/>
        </w:rPr>
        <w:t xml:space="preserve"> in the conduct of their work</w:t>
      </w:r>
      <w:r w:rsidRPr="00C85744">
        <w:rPr>
          <w:sz w:val="28"/>
          <w:szCs w:val="28"/>
          <w:lang w:eastAsia="en-TT"/>
        </w:rPr>
        <w:t xml:space="preserve">. </w:t>
      </w:r>
    </w:p>
    <w:p w:rsidR="002C71B7" w:rsidRPr="00C85744" w:rsidRDefault="002C71B7" w:rsidP="00B516E6">
      <w:pPr>
        <w:jc w:val="both"/>
        <w:outlineLvl w:val="3"/>
        <w:rPr>
          <w:sz w:val="28"/>
          <w:szCs w:val="28"/>
          <w:lang w:eastAsia="en-TT"/>
        </w:rPr>
      </w:pPr>
    </w:p>
    <w:p w:rsidR="002C71B7" w:rsidRPr="00C85744" w:rsidRDefault="003A4FAD" w:rsidP="00B516E6">
      <w:pPr>
        <w:jc w:val="both"/>
        <w:outlineLvl w:val="3"/>
        <w:rPr>
          <w:sz w:val="28"/>
          <w:szCs w:val="28"/>
          <w:lang w:eastAsia="en-TT"/>
        </w:rPr>
      </w:pPr>
      <w:r w:rsidRPr="00C85744">
        <w:rPr>
          <w:sz w:val="28"/>
          <w:szCs w:val="28"/>
          <w:lang w:eastAsia="en-TT"/>
        </w:rPr>
        <w:t>T</w:t>
      </w:r>
      <w:r w:rsidR="002C71B7" w:rsidRPr="00C85744">
        <w:rPr>
          <w:sz w:val="28"/>
          <w:szCs w:val="28"/>
          <w:lang w:eastAsia="en-TT"/>
        </w:rPr>
        <w:t xml:space="preserve">he Trinidad and Tobago Police Service has also implemented the </w:t>
      </w:r>
      <w:r w:rsidR="00A874AC" w:rsidRPr="00C85744">
        <w:rPr>
          <w:sz w:val="28"/>
          <w:szCs w:val="28"/>
          <w:lang w:eastAsia="en-TT"/>
        </w:rPr>
        <w:t xml:space="preserve">“Policing for People Initiative” to provide officers with </w:t>
      </w:r>
      <w:r w:rsidR="00A874AC" w:rsidRPr="00F65F99">
        <w:rPr>
          <w:sz w:val="28"/>
          <w:szCs w:val="28"/>
          <w:lang w:eastAsia="en-TT"/>
        </w:rPr>
        <w:t xml:space="preserve">the </w:t>
      </w:r>
      <w:r w:rsidR="00A874AC" w:rsidRPr="00F65F99">
        <w:rPr>
          <w:bCs/>
          <w:sz w:val="28"/>
          <w:szCs w:val="28"/>
          <w:lang w:eastAsia="en-TT"/>
        </w:rPr>
        <w:t>training required to improve the quality of policing</w:t>
      </w:r>
      <w:r w:rsidR="002C71B7" w:rsidRPr="00F65F99">
        <w:rPr>
          <w:sz w:val="28"/>
          <w:szCs w:val="28"/>
          <w:lang w:eastAsia="en-TT"/>
        </w:rPr>
        <w:t xml:space="preserve">. The aim is </w:t>
      </w:r>
      <w:r w:rsidRPr="00F65F99">
        <w:rPr>
          <w:sz w:val="28"/>
          <w:szCs w:val="28"/>
          <w:lang w:eastAsia="en-TT"/>
        </w:rPr>
        <w:t>to</w:t>
      </w:r>
      <w:r w:rsidR="002C71B7" w:rsidRPr="00F65F99">
        <w:rPr>
          <w:sz w:val="28"/>
          <w:szCs w:val="28"/>
          <w:lang w:eastAsia="en-TT"/>
        </w:rPr>
        <w:t xml:space="preserve"> </w:t>
      </w:r>
      <w:r w:rsidR="00A874AC" w:rsidRPr="00F65F99">
        <w:rPr>
          <w:sz w:val="28"/>
          <w:szCs w:val="28"/>
          <w:lang w:eastAsia="en-TT"/>
        </w:rPr>
        <w:t>change the culture</w:t>
      </w:r>
      <w:r w:rsidR="00A874AC" w:rsidRPr="00C85744">
        <w:rPr>
          <w:sz w:val="28"/>
          <w:szCs w:val="28"/>
          <w:lang w:eastAsia="en-TT"/>
        </w:rPr>
        <w:t xml:space="preserve"> of the police service</w:t>
      </w:r>
      <w:r w:rsidR="002C71B7" w:rsidRPr="00C85744">
        <w:rPr>
          <w:sz w:val="28"/>
          <w:szCs w:val="28"/>
          <w:lang w:eastAsia="en-TT"/>
        </w:rPr>
        <w:t xml:space="preserve"> in </w:t>
      </w:r>
      <w:r w:rsidR="00F65F99">
        <w:rPr>
          <w:sz w:val="28"/>
          <w:szCs w:val="28"/>
          <w:lang w:eastAsia="en-TT"/>
        </w:rPr>
        <w:t>its</w:t>
      </w:r>
      <w:r w:rsidR="002C71B7" w:rsidRPr="00C85744">
        <w:rPr>
          <w:sz w:val="28"/>
          <w:szCs w:val="28"/>
          <w:lang w:eastAsia="en-TT"/>
        </w:rPr>
        <w:t xml:space="preserve"> interaction with the public</w:t>
      </w:r>
      <w:r w:rsidRPr="00C85744">
        <w:rPr>
          <w:sz w:val="28"/>
          <w:szCs w:val="28"/>
          <w:lang w:eastAsia="en-TT"/>
        </w:rPr>
        <w:t xml:space="preserve"> in order for there to </w:t>
      </w:r>
      <w:r w:rsidR="002C71B7" w:rsidRPr="00C85744">
        <w:rPr>
          <w:sz w:val="28"/>
          <w:szCs w:val="28"/>
          <w:lang w:eastAsia="en-TT"/>
        </w:rPr>
        <w:t xml:space="preserve">be a closer alliance between the Police Service and the public, with the </w:t>
      </w:r>
      <w:r w:rsidR="00A874AC" w:rsidRPr="00C85744">
        <w:rPr>
          <w:sz w:val="28"/>
          <w:szCs w:val="28"/>
          <w:lang w:eastAsia="en-TT"/>
        </w:rPr>
        <w:t>concomitant effect of greater cooperation in the fight against crime</w:t>
      </w:r>
      <w:r w:rsidR="002C71B7" w:rsidRPr="00C85744">
        <w:rPr>
          <w:sz w:val="28"/>
          <w:szCs w:val="28"/>
          <w:lang w:eastAsia="en-TT"/>
        </w:rPr>
        <w:t xml:space="preserve">. </w:t>
      </w:r>
    </w:p>
    <w:p w:rsidR="002C71B7" w:rsidRPr="00C85744" w:rsidRDefault="002C71B7" w:rsidP="00B516E6">
      <w:pPr>
        <w:jc w:val="both"/>
        <w:outlineLvl w:val="3"/>
        <w:rPr>
          <w:sz w:val="28"/>
          <w:szCs w:val="28"/>
          <w:lang w:eastAsia="en-TT"/>
        </w:rPr>
      </w:pPr>
    </w:p>
    <w:p w:rsidR="002C71B7" w:rsidRPr="00C85744" w:rsidRDefault="002C71B7" w:rsidP="00B516E6">
      <w:pPr>
        <w:jc w:val="both"/>
        <w:rPr>
          <w:sz w:val="28"/>
          <w:szCs w:val="28"/>
        </w:rPr>
      </w:pPr>
      <w:r w:rsidRPr="00C85744">
        <w:rPr>
          <w:b/>
          <w:bCs/>
          <w:sz w:val="28"/>
          <w:szCs w:val="28"/>
        </w:rPr>
        <w:lastRenderedPageBreak/>
        <w:t>Mr. President</w:t>
      </w:r>
      <w:r w:rsidRPr="00C85744">
        <w:rPr>
          <w:sz w:val="28"/>
          <w:szCs w:val="28"/>
        </w:rPr>
        <w:t xml:space="preserve">, </w:t>
      </w:r>
    </w:p>
    <w:p w:rsidR="002C71B7" w:rsidRPr="00C85744" w:rsidRDefault="002C71B7" w:rsidP="00B516E6">
      <w:pPr>
        <w:jc w:val="both"/>
        <w:outlineLvl w:val="3"/>
        <w:rPr>
          <w:sz w:val="28"/>
          <w:szCs w:val="28"/>
        </w:rPr>
      </w:pPr>
    </w:p>
    <w:p w:rsidR="005E15CF" w:rsidRDefault="005E15CF" w:rsidP="00B516E6">
      <w:pPr>
        <w:jc w:val="both"/>
        <w:outlineLvl w:val="3"/>
        <w:rPr>
          <w:sz w:val="28"/>
          <w:szCs w:val="28"/>
          <w:lang w:val="en-TT"/>
        </w:rPr>
      </w:pPr>
      <w:r w:rsidRPr="00C85744">
        <w:rPr>
          <w:sz w:val="28"/>
          <w:szCs w:val="28"/>
        </w:rPr>
        <w:t>Section 4 (a) of the Constitution of the Republic of Trinidad and Tobago recognizes the right of the individual to life, liberty and the security of the person and the right not to be deprived thereof except by due</w:t>
      </w:r>
      <w:r w:rsidRPr="003A4FAD">
        <w:rPr>
          <w:sz w:val="28"/>
          <w:szCs w:val="28"/>
        </w:rPr>
        <w:t xml:space="preserve"> process of law.  </w:t>
      </w:r>
      <w:r>
        <w:rPr>
          <w:sz w:val="28"/>
          <w:szCs w:val="28"/>
        </w:rPr>
        <w:t xml:space="preserve">You will recall that when we appeared </w:t>
      </w:r>
      <w:r w:rsidR="00DA198E">
        <w:rPr>
          <w:sz w:val="28"/>
          <w:szCs w:val="28"/>
        </w:rPr>
        <w:t>before</w:t>
      </w:r>
      <w:r>
        <w:rPr>
          <w:sz w:val="28"/>
          <w:szCs w:val="28"/>
        </w:rPr>
        <w:t xml:space="preserve"> the Council in 2011</w:t>
      </w:r>
      <w:r w:rsidR="00DA198E">
        <w:rPr>
          <w:sz w:val="28"/>
          <w:szCs w:val="28"/>
        </w:rPr>
        <w:t>,</w:t>
      </w:r>
      <w:r>
        <w:rPr>
          <w:sz w:val="28"/>
          <w:szCs w:val="28"/>
        </w:rPr>
        <w:t xml:space="preserve"> we indicated and </w:t>
      </w:r>
      <w:r w:rsidR="003D4EAF">
        <w:rPr>
          <w:sz w:val="28"/>
          <w:szCs w:val="28"/>
        </w:rPr>
        <w:t xml:space="preserve">wish to </w:t>
      </w:r>
      <w:r w:rsidR="00CB5DBE">
        <w:rPr>
          <w:sz w:val="28"/>
          <w:szCs w:val="28"/>
        </w:rPr>
        <w:t>reiterate</w:t>
      </w:r>
      <w:r>
        <w:rPr>
          <w:sz w:val="28"/>
          <w:szCs w:val="28"/>
        </w:rPr>
        <w:t xml:space="preserve"> that </w:t>
      </w:r>
      <w:r w:rsidR="00CB5DBE">
        <w:rPr>
          <w:sz w:val="28"/>
          <w:szCs w:val="28"/>
        </w:rPr>
        <w:t>t</w:t>
      </w:r>
      <w:r>
        <w:rPr>
          <w:sz w:val="28"/>
          <w:szCs w:val="28"/>
        </w:rPr>
        <w:t xml:space="preserve">he application of the death penalty or any other penalty is a criminal justice matter that falls within the </w:t>
      </w:r>
      <w:r w:rsidR="00BE3205">
        <w:rPr>
          <w:sz w:val="28"/>
          <w:szCs w:val="28"/>
        </w:rPr>
        <w:t xml:space="preserve">national </w:t>
      </w:r>
      <w:r>
        <w:rPr>
          <w:sz w:val="28"/>
          <w:szCs w:val="28"/>
        </w:rPr>
        <w:t xml:space="preserve">jurisdiction of sovereign </w:t>
      </w:r>
      <w:r w:rsidR="00BE3205">
        <w:rPr>
          <w:sz w:val="28"/>
          <w:szCs w:val="28"/>
        </w:rPr>
        <w:t xml:space="preserve">States. </w:t>
      </w:r>
    </w:p>
    <w:p w:rsidR="005E15CF" w:rsidRDefault="005E15CF" w:rsidP="00B516E6">
      <w:pPr>
        <w:jc w:val="both"/>
        <w:outlineLvl w:val="3"/>
        <w:rPr>
          <w:sz w:val="28"/>
          <w:szCs w:val="28"/>
          <w:lang w:val="en-TT"/>
        </w:rPr>
      </w:pPr>
    </w:p>
    <w:p w:rsidR="005E15CF" w:rsidRDefault="002C71B7" w:rsidP="00B516E6">
      <w:pPr>
        <w:jc w:val="both"/>
        <w:outlineLvl w:val="3"/>
        <w:rPr>
          <w:sz w:val="28"/>
          <w:szCs w:val="28"/>
          <w:lang w:val="en-TT"/>
        </w:rPr>
      </w:pPr>
      <w:r w:rsidRPr="003A4FAD">
        <w:rPr>
          <w:sz w:val="28"/>
          <w:szCs w:val="28"/>
          <w:lang w:val="en-TT"/>
        </w:rPr>
        <w:t>In Trinidad and Tobago, the death penalty is only applicable for crimes of murder and treason</w:t>
      </w:r>
      <w:r w:rsidRPr="00FC43F3">
        <w:rPr>
          <w:sz w:val="28"/>
          <w:szCs w:val="28"/>
          <w:lang w:val="en-TT"/>
        </w:rPr>
        <w:t>.</w:t>
      </w:r>
      <w:r w:rsidRPr="003A4FAD">
        <w:rPr>
          <w:sz w:val="28"/>
          <w:szCs w:val="28"/>
          <w:lang w:val="en-TT"/>
        </w:rPr>
        <w:t xml:space="preserve"> </w:t>
      </w:r>
      <w:r w:rsidR="005E15CF">
        <w:rPr>
          <w:sz w:val="28"/>
          <w:szCs w:val="28"/>
          <w:lang w:val="en-TT"/>
        </w:rPr>
        <w:t xml:space="preserve">In applying the death penalty for the most serious crimes, Trinidad and Tobago submits that it is not acting inconsistent with the provisions of </w:t>
      </w:r>
      <w:r w:rsidR="00975276">
        <w:rPr>
          <w:sz w:val="28"/>
          <w:szCs w:val="28"/>
          <w:lang w:val="en-TT"/>
        </w:rPr>
        <w:t xml:space="preserve">Article 6 of the </w:t>
      </w:r>
      <w:r w:rsidR="005E15CF">
        <w:rPr>
          <w:sz w:val="28"/>
          <w:szCs w:val="28"/>
          <w:lang w:val="en-TT"/>
        </w:rPr>
        <w:t xml:space="preserve">International </w:t>
      </w:r>
      <w:r w:rsidR="00C0324E">
        <w:rPr>
          <w:sz w:val="28"/>
          <w:szCs w:val="28"/>
          <w:lang w:val="en-TT"/>
        </w:rPr>
        <w:t>Covenant</w:t>
      </w:r>
      <w:r w:rsidR="005E15CF">
        <w:rPr>
          <w:sz w:val="28"/>
          <w:szCs w:val="28"/>
          <w:lang w:val="en-TT"/>
        </w:rPr>
        <w:t xml:space="preserve"> on Civil and Political Right</w:t>
      </w:r>
      <w:r w:rsidR="00975276">
        <w:rPr>
          <w:sz w:val="28"/>
          <w:szCs w:val="28"/>
          <w:lang w:val="en-TT"/>
        </w:rPr>
        <w:t>s.</w:t>
      </w:r>
    </w:p>
    <w:p w:rsidR="005E15CF" w:rsidRDefault="005E15CF" w:rsidP="00B516E6">
      <w:pPr>
        <w:jc w:val="both"/>
        <w:outlineLvl w:val="3"/>
        <w:rPr>
          <w:sz w:val="28"/>
          <w:szCs w:val="28"/>
          <w:lang w:val="en-TT"/>
        </w:rPr>
      </w:pPr>
    </w:p>
    <w:p w:rsidR="002C71B7" w:rsidRPr="00FC43F3" w:rsidRDefault="002C71B7" w:rsidP="00B516E6">
      <w:pPr>
        <w:jc w:val="both"/>
        <w:outlineLvl w:val="3"/>
        <w:rPr>
          <w:sz w:val="28"/>
          <w:szCs w:val="28"/>
          <w:lang w:val="en-TT"/>
        </w:rPr>
      </w:pPr>
      <w:r w:rsidRPr="003A4FAD">
        <w:rPr>
          <w:sz w:val="28"/>
          <w:szCs w:val="28"/>
          <w:lang w:val="en-TT"/>
        </w:rPr>
        <w:t>It should also be recognized that before applying the death sentence, due process is carefully observed, through the imposition of several safeguards. These safeguards include commutation of the death sentence if not carried out within 5 years; appeals to the Court of Appeal and to the Judicial Committee of the Privy Council the final Court of Appeal; and the right of a prisoner to apply to the Advisory Committee on the Power of Pardon by virtue of section 89 of the Constitution.</w:t>
      </w:r>
    </w:p>
    <w:p w:rsidR="002C71B7" w:rsidRPr="00FC43F3" w:rsidRDefault="002C71B7" w:rsidP="00B516E6">
      <w:pPr>
        <w:jc w:val="both"/>
        <w:outlineLvl w:val="3"/>
        <w:rPr>
          <w:sz w:val="28"/>
          <w:szCs w:val="28"/>
          <w:lang w:val="en-TT"/>
        </w:rPr>
      </w:pPr>
    </w:p>
    <w:p w:rsidR="002C71B7" w:rsidRDefault="003A4FAD" w:rsidP="00B516E6">
      <w:pPr>
        <w:jc w:val="both"/>
        <w:rPr>
          <w:sz w:val="28"/>
          <w:szCs w:val="28"/>
        </w:rPr>
      </w:pPr>
      <w:r>
        <w:rPr>
          <w:sz w:val="28"/>
          <w:szCs w:val="28"/>
        </w:rPr>
        <w:t>It should be duly noted</w:t>
      </w:r>
      <w:r w:rsidR="002C71B7" w:rsidRPr="003A4FAD">
        <w:rPr>
          <w:sz w:val="28"/>
          <w:szCs w:val="28"/>
        </w:rPr>
        <w:t xml:space="preserve"> that implementation of the Death Penalty has been in abeyance s</w:t>
      </w:r>
      <w:r w:rsidR="00390D46">
        <w:rPr>
          <w:sz w:val="28"/>
          <w:szCs w:val="28"/>
        </w:rPr>
        <w:t>ince 1999</w:t>
      </w:r>
      <w:r w:rsidR="002E7CB9">
        <w:rPr>
          <w:sz w:val="28"/>
          <w:szCs w:val="28"/>
        </w:rPr>
        <w:t xml:space="preserve"> as a consequence </w:t>
      </w:r>
      <w:r w:rsidR="006A10E8">
        <w:rPr>
          <w:sz w:val="28"/>
          <w:szCs w:val="28"/>
        </w:rPr>
        <w:t xml:space="preserve">of the </w:t>
      </w:r>
      <w:r w:rsidR="002E7CB9">
        <w:rPr>
          <w:sz w:val="28"/>
          <w:szCs w:val="28"/>
        </w:rPr>
        <w:t>decision</w:t>
      </w:r>
      <w:r w:rsidR="006A10E8">
        <w:rPr>
          <w:sz w:val="28"/>
          <w:szCs w:val="28"/>
        </w:rPr>
        <w:t>s</w:t>
      </w:r>
      <w:r w:rsidR="002E7CB9">
        <w:rPr>
          <w:sz w:val="28"/>
          <w:szCs w:val="28"/>
        </w:rPr>
        <w:t xml:space="preserve"> handed down by our highest court. </w:t>
      </w:r>
    </w:p>
    <w:p w:rsidR="002C71B7" w:rsidRPr="00ED50BF" w:rsidRDefault="002C71B7" w:rsidP="00B516E6">
      <w:pPr>
        <w:jc w:val="both"/>
        <w:outlineLvl w:val="3"/>
        <w:rPr>
          <w:sz w:val="28"/>
          <w:szCs w:val="28"/>
        </w:rPr>
      </w:pPr>
    </w:p>
    <w:p w:rsidR="002C71B7" w:rsidRDefault="002C71B7" w:rsidP="00B516E6">
      <w:pPr>
        <w:jc w:val="both"/>
        <w:rPr>
          <w:sz w:val="28"/>
          <w:szCs w:val="28"/>
        </w:rPr>
      </w:pPr>
      <w:r w:rsidRPr="00D21955">
        <w:rPr>
          <w:b/>
          <w:bCs/>
          <w:sz w:val="28"/>
          <w:szCs w:val="28"/>
        </w:rPr>
        <w:t>Mr. President</w:t>
      </w:r>
      <w:r>
        <w:rPr>
          <w:sz w:val="28"/>
          <w:szCs w:val="28"/>
        </w:rPr>
        <w:t xml:space="preserve">, </w:t>
      </w:r>
    </w:p>
    <w:p w:rsidR="00630B5F" w:rsidRDefault="00630B5F" w:rsidP="00B516E6">
      <w:pPr>
        <w:jc w:val="both"/>
        <w:rPr>
          <w:sz w:val="28"/>
          <w:szCs w:val="28"/>
        </w:rPr>
      </w:pPr>
    </w:p>
    <w:p w:rsidR="00630B5F" w:rsidRPr="00630B5F" w:rsidRDefault="00630B5F" w:rsidP="00B516E6">
      <w:pPr>
        <w:jc w:val="both"/>
        <w:rPr>
          <w:b/>
          <w:sz w:val="28"/>
          <w:szCs w:val="28"/>
        </w:rPr>
      </w:pPr>
      <w:r w:rsidRPr="00630B5F">
        <w:rPr>
          <w:b/>
          <w:sz w:val="28"/>
          <w:szCs w:val="28"/>
        </w:rPr>
        <w:t>Prisoners</w:t>
      </w:r>
    </w:p>
    <w:p w:rsidR="002C71B7" w:rsidRDefault="002C71B7" w:rsidP="00B516E6">
      <w:pPr>
        <w:jc w:val="both"/>
        <w:outlineLvl w:val="3"/>
        <w:rPr>
          <w:sz w:val="28"/>
          <w:szCs w:val="28"/>
        </w:rPr>
      </w:pPr>
    </w:p>
    <w:p w:rsidR="002C71B7" w:rsidRPr="00C85744" w:rsidRDefault="00A874AC" w:rsidP="00B516E6">
      <w:pPr>
        <w:jc w:val="both"/>
        <w:outlineLvl w:val="3"/>
        <w:rPr>
          <w:sz w:val="28"/>
          <w:szCs w:val="28"/>
        </w:rPr>
      </w:pPr>
      <w:r w:rsidRPr="00624B6E">
        <w:rPr>
          <w:sz w:val="28"/>
          <w:szCs w:val="28"/>
        </w:rPr>
        <w:t xml:space="preserve">Various policy mechanisms are in place to </w:t>
      </w:r>
      <w:r w:rsidRPr="00624B6E">
        <w:rPr>
          <w:bCs/>
          <w:sz w:val="28"/>
          <w:szCs w:val="28"/>
        </w:rPr>
        <w:t>protect and promote the rights of prisoners</w:t>
      </w:r>
      <w:r w:rsidRPr="00624B6E">
        <w:rPr>
          <w:sz w:val="28"/>
          <w:szCs w:val="28"/>
        </w:rPr>
        <w:t xml:space="preserve">. </w:t>
      </w:r>
      <w:r w:rsidRPr="00624B6E">
        <w:rPr>
          <w:bCs/>
          <w:sz w:val="28"/>
          <w:szCs w:val="28"/>
        </w:rPr>
        <w:t>The Penal Reform and Transformation Unit</w:t>
      </w:r>
      <w:r w:rsidRPr="00624B6E">
        <w:rPr>
          <w:sz w:val="28"/>
          <w:szCs w:val="28"/>
        </w:rPr>
        <w:t xml:space="preserve"> </w:t>
      </w:r>
      <w:proofErr w:type="gramStart"/>
      <w:r w:rsidRPr="00624B6E">
        <w:rPr>
          <w:sz w:val="28"/>
          <w:szCs w:val="28"/>
        </w:rPr>
        <w:t>was</w:t>
      </w:r>
      <w:proofErr w:type="gramEnd"/>
      <w:r w:rsidRPr="00624B6E">
        <w:rPr>
          <w:sz w:val="28"/>
          <w:szCs w:val="28"/>
        </w:rPr>
        <w:t xml:space="preserve"> established in 2002 to review the penal system. Since then, further reforms in the criminal justice system have been implemented towards a more </w:t>
      </w:r>
      <w:r w:rsidRPr="00624B6E">
        <w:rPr>
          <w:bCs/>
          <w:sz w:val="28"/>
          <w:szCs w:val="28"/>
        </w:rPr>
        <w:t>restorative system of justice</w:t>
      </w:r>
      <w:r w:rsidRPr="00624B6E">
        <w:rPr>
          <w:sz w:val="28"/>
          <w:szCs w:val="28"/>
        </w:rPr>
        <w:t xml:space="preserve">. The Trinidad and Tobago Prison Service is guided by the </w:t>
      </w:r>
      <w:r w:rsidRPr="00624B6E">
        <w:rPr>
          <w:bCs/>
          <w:sz w:val="28"/>
          <w:szCs w:val="28"/>
        </w:rPr>
        <w:t>Standard Minimum Rules for the Treatment of Prisoners</w:t>
      </w:r>
      <w:r w:rsidRPr="00624B6E">
        <w:rPr>
          <w:sz w:val="28"/>
          <w:szCs w:val="28"/>
        </w:rPr>
        <w:t>. Strategies have also been adopted</w:t>
      </w:r>
      <w:r w:rsidRPr="00C85744">
        <w:rPr>
          <w:sz w:val="28"/>
          <w:szCs w:val="28"/>
        </w:rPr>
        <w:t xml:space="preserve"> to meet the needs of imprisoned women to ensure that the mother-child relationship is maintained and to address women’s health needs especially related to pregnancy and revenue earning.</w:t>
      </w:r>
    </w:p>
    <w:p w:rsidR="002C71B7" w:rsidRPr="00C85744" w:rsidRDefault="002C71B7" w:rsidP="00B516E6">
      <w:pPr>
        <w:jc w:val="both"/>
        <w:outlineLvl w:val="3"/>
        <w:rPr>
          <w:sz w:val="28"/>
          <w:szCs w:val="28"/>
        </w:rPr>
      </w:pPr>
    </w:p>
    <w:p w:rsidR="002C71B7" w:rsidRPr="00C85744" w:rsidRDefault="00A874AC" w:rsidP="00B516E6">
      <w:pPr>
        <w:jc w:val="both"/>
        <w:outlineLvl w:val="3"/>
        <w:rPr>
          <w:sz w:val="28"/>
          <w:szCs w:val="28"/>
        </w:rPr>
      </w:pPr>
      <w:r w:rsidRPr="00C85744">
        <w:rPr>
          <w:sz w:val="28"/>
          <w:szCs w:val="28"/>
        </w:rPr>
        <w:lastRenderedPageBreak/>
        <w:t xml:space="preserve">Inmates are able to benefit from the </w:t>
      </w:r>
      <w:r w:rsidRPr="00624B6E">
        <w:rPr>
          <w:bCs/>
          <w:sz w:val="28"/>
          <w:szCs w:val="28"/>
        </w:rPr>
        <w:t>rehabilitative system</w:t>
      </w:r>
      <w:r w:rsidRPr="00C85744">
        <w:rPr>
          <w:sz w:val="28"/>
          <w:szCs w:val="28"/>
        </w:rPr>
        <w:t xml:space="preserve">. This involves religious/spiritual </w:t>
      </w:r>
      <w:proofErr w:type="spellStart"/>
      <w:r w:rsidRPr="00C85744">
        <w:rPr>
          <w:sz w:val="28"/>
          <w:szCs w:val="28"/>
        </w:rPr>
        <w:t>programmes</w:t>
      </w:r>
      <w:proofErr w:type="spellEnd"/>
      <w:r w:rsidRPr="00C85744">
        <w:rPr>
          <w:sz w:val="28"/>
          <w:szCs w:val="28"/>
        </w:rPr>
        <w:t xml:space="preserve"> of all faiths, psychological services, medical services, cognitive/moral </w:t>
      </w:r>
      <w:proofErr w:type="spellStart"/>
      <w:r w:rsidRPr="00C85744">
        <w:rPr>
          <w:sz w:val="28"/>
          <w:szCs w:val="28"/>
        </w:rPr>
        <w:t>programmes</w:t>
      </w:r>
      <w:proofErr w:type="spellEnd"/>
      <w:r w:rsidRPr="00C85744">
        <w:rPr>
          <w:sz w:val="28"/>
          <w:szCs w:val="28"/>
        </w:rPr>
        <w:t xml:space="preserve"> relating to leadership, conflict resolution, drug rehabilitation, counseling, adolescent development, self-esteem and anger management, social/sporting </w:t>
      </w:r>
      <w:proofErr w:type="spellStart"/>
      <w:r w:rsidRPr="00C85744">
        <w:rPr>
          <w:sz w:val="28"/>
          <w:szCs w:val="28"/>
        </w:rPr>
        <w:t>programmes</w:t>
      </w:r>
      <w:proofErr w:type="spellEnd"/>
      <w:r w:rsidRPr="00C85744">
        <w:rPr>
          <w:sz w:val="28"/>
          <w:szCs w:val="28"/>
        </w:rPr>
        <w:t xml:space="preserve">, educational </w:t>
      </w:r>
      <w:proofErr w:type="spellStart"/>
      <w:r w:rsidRPr="00C85744">
        <w:rPr>
          <w:sz w:val="28"/>
          <w:szCs w:val="28"/>
        </w:rPr>
        <w:t>programmes</w:t>
      </w:r>
      <w:proofErr w:type="spellEnd"/>
      <w:r w:rsidRPr="00C85744">
        <w:rPr>
          <w:sz w:val="28"/>
          <w:szCs w:val="28"/>
        </w:rPr>
        <w:t xml:space="preserve"> ranging from academic to vocational, some of which are hosted by the prison service.</w:t>
      </w:r>
    </w:p>
    <w:p w:rsidR="00760898" w:rsidRPr="00C85744" w:rsidRDefault="00760898" w:rsidP="00B516E6">
      <w:pPr>
        <w:jc w:val="both"/>
        <w:outlineLvl w:val="3"/>
        <w:rPr>
          <w:sz w:val="28"/>
          <w:szCs w:val="28"/>
        </w:rPr>
      </w:pPr>
    </w:p>
    <w:p w:rsidR="00B54568" w:rsidRPr="00B54568" w:rsidRDefault="00B54568" w:rsidP="00B54568">
      <w:pPr>
        <w:jc w:val="both"/>
        <w:outlineLvl w:val="3"/>
        <w:rPr>
          <w:sz w:val="28"/>
          <w:szCs w:val="28"/>
        </w:rPr>
      </w:pPr>
      <w:r w:rsidRPr="00C85744">
        <w:rPr>
          <w:sz w:val="28"/>
          <w:szCs w:val="28"/>
        </w:rPr>
        <w:t>The Ministry of National Security</w:t>
      </w:r>
      <w:r w:rsidR="003D4EAF" w:rsidRPr="00C85744">
        <w:rPr>
          <w:sz w:val="28"/>
          <w:szCs w:val="28"/>
        </w:rPr>
        <w:t xml:space="preserve"> has </w:t>
      </w:r>
      <w:r w:rsidRPr="00C85744">
        <w:rPr>
          <w:sz w:val="28"/>
          <w:szCs w:val="28"/>
        </w:rPr>
        <w:t xml:space="preserve">embarked upon the introduction and implementation of a system of Offender Management. This system </w:t>
      </w:r>
      <w:r w:rsidR="003D4EAF" w:rsidRPr="00C85744">
        <w:rPr>
          <w:sz w:val="28"/>
          <w:szCs w:val="28"/>
        </w:rPr>
        <w:t>seeks</w:t>
      </w:r>
      <w:r w:rsidRPr="00C85744">
        <w:rPr>
          <w:sz w:val="28"/>
          <w:szCs w:val="28"/>
        </w:rPr>
        <w:t xml:space="preserve"> to establish a seamless process for offenders from the point of arrest through to the point of release. At its core</w:t>
      </w:r>
      <w:r w:rsidR="00624B6E">
        <w:rPr>
          <w:sz w:val="28"/>
          <w:szCs w:val="28"/>
        </w:rPr>
        <w:t>,</w:t>
      </w:r>
      <w:r w:rsidR="003D4EAF" w:rsidRPr="00C85744">
        <w:rPr>
          <w:sz w:val="28"/>
          <w:szCs w:val="28"/>
        </w:rPr>
        <w:t xml:space="preserve"> is the</w:t>
      </w:r>
      <w:r w:rsidR="003D4EAF">
        <w:rPr>
          <w:sz w:val="28"/>
          <w:szCs w:val="28"/>
        </w:rPr>
        <w:t xml:space="preserve"> </w:t>
      </w:r>
      <w:r w:rsidRPr="00B54568">
        <w:rPr>
          <w:sz w:val="28"/>
          <w:szCs w:val="28"/>
        </w:rPr>
        <w:t xml:space="preserve">delivery of a managed set of interventions, sequenced and tailored to respond to the risks and needs of the individual </w:t>
      </w:r>
      <w:proofErr w:type="gramStart"/>
      <w:r w:rsidRPr="00B54568">
        <w:rPr>
          <w:sz w:val="28"/>
          <w:szCs w:val="28"/>
        </w:rPr>
        <w:t>offender.</w:t>
      </w:r>
      <w:proofErr w:type="gramEnd"/>
      <w:r w:rsidRPr="00B54568">
        <w:rPr>
          <w:sz w:val="28"/>
          <w:szCs w:val="28"/>
        </w:rPr>
        <w:t xml:space="preserve"> </w:t>
      </w:r>
    </w:p>
    <w:p w:rsidR="00D351A3" w:rsidRDefault="00D351A3" w:rsidP="00B54568">
      <w:pPr>
        <w:jc w:val="both"/>
        <w:outlineLvl w:val="3"/>
        <w:rPr>
          <w:sz w:val="28"/>
          <w:szCs w:val="28"/>
        </w:rPr>
      </w:pPr>
    </w:p>
    <w:p w:rsidR="00B54568" w:rsidRDefault="00B54568" w:rsidP="00B54568">
      <w:pPr>
        <w:jc w:val="both"/>
        <w:outlineLvl w:val="3"/>
        <w:rPr>
          <w:sz w:val="28"/>
          <w:szCs w:val="28"/>
        </w:rPr>
      </w:pPr>
      <w:r w:rsidRPr="00B54568">
        <w:rPr>
          <w:sz w:val="28"/>
          <w:szCs w:val="28"/>
        </w:rPr>
        <w:t xml:space="preserve">In light of the accepted recommendation to improve the living conditions in prisons and detention </w:t>
      </w:r>
      <w:proofErr w:type="spellStart"/>
      <w:r w:rsidRPr="00B54568">
        <w:rPr>
          <w:sz w:val="28"/>
          <w:szCs w:val="28"/>
        </w:rPr>
        <w:t>centres</w:t>
      </w:r>
      <w:proofErr w:type="spellEnd"/>
      <w:r w:rsidRPr="00B54568">
        <w:rPr>
          <w:sz w:val="28"/>
          <w:szCs w:val="28"/>
        </w:rPr>
        <w:t xml:space="preserve">, the </w:t>
      </w:r>
      <w:r w:rsidRPr="00624B6E">
        <w:rPr>
          <w:b/>
          <w:i/>
          <w:sz w:val="28"/>
          <w:szCs w:val="28"/>
        </w:rPr>
        <w:t>Prison Service Act, 1965</w:t>
      </w:r>
      <w:r w:rsidRPr="00B54568">
        <w:rPr>
          <w:sz w:val="28"/>
          <w:szCs w:val="28"/>
        </w:rPr>
        <w:t xml:space="preserve"> was amended by the </w:t>
      </w:r>
      <w:r w:rsidRPr="00624B6E">
        <w:rPr>
          <w:b/>
          <w:i/>
          <w:sz w:val="28"/>
          <w:szCs w:val="28"/>
        </w:rPr>
        <w:t>Miscellaneous Provisions (Prisons) Act, 2014</w:t>
      </w:r>
      <w:r w:rsidRPr="00B54568">
        <w:rPr>
          <w:sz w:val="28"/>
          <w:szCs w:val="28"/>
        </w:rPr>
        <w:t xml:space="preserve"> along with the Prison Rules to provide for, </w:t>
      </w:r>
      <w:r w:rsidR="00624B6E">
        <w:rPr>
          <w:sz w:val="28"/>
          <w:szCs w:val="28"/>
        </w:rPr>
        <w:t>among other things</w:t>
      </w:r>
      <w:r w:rsidRPr="00B54568">
        <w:rPr>
          <w:sz w:val="28"/>
          <w:szCs w:val="28"/>
        </w:rPr>
        <w:t xml:space="preserve">, the removal of an Inspector of Prisons and the creation of an Inspectorate of Prisons and the establishment of an Appeals Tribunal in respect of disciplinary actions against prisoners. The Inspectorate is charged with the responsibility to inspect and report on the conditions in prisons, industrial institutions, the treatment of prisoners, prisoner complaints and </w:t>
      </w:r>
      <w:proofErr w:type="spellStart"/>
      <w:r w:rsidRPr="00B54568">
        <w:rPr>
          <w:sz w:val="28"/>
          <w:szCs w:val="28"/>
        </w:rPr>
        <w:t>programmes</w:t>
      </w:r>
      <w:proofErr w:type="spellEnd"/>
      <w:r w:rsidRPr="00B54568">
        <w:rPr>
          <w:sz w:val="28"/>
          <w:szCs w:val="28"/>
        </w:rPr>
        <w:t xml:space="preserve">, facilities, services and opportunities available to promote the rehabilitation of prisoners and young offenders. </w:t>
      </w:r>
    </w:p>
    <w:p w:rsidR="00B54568" w:rsidRDefault="00B54568" w:rsidP="00B516E6">
      <w:pPr>
        <w:jc w:val="both"/>
        <w:outlineLvl w:val="3"/>
        <w:rPr>
          <w:sz w:val="28"/>
          <w:szCs w:val="28"/>
        </w:rPr>
      </w:pPr>
    </w:p>
    <w:p w:rsidR="00E21133" w:rsidRPr="00C85744" w:rsidRDefault="00E21133" w:rsidP="00E21133">
      <w:pPr>
        <w:jc w:val="both"/>
        <w:rPr>
          <w:sz w:val="28"/>
          <w:szCs w:val="28"/>
        </w:rPr>
      </w:pPr>
      <w:r w:rsidRPr="00C85744">
        <w:rPr>
          <w:sz w:val="28"/>
          <w:szCs w:val="28"/>
        </w:rPr>
        <w:t xml:space="preserve">As a nation that continues to safeguard its democracy, the administration of justice is fundamental to democratic governance. </w:t>
      </w:r>
      <w:r w:rsidR="0046573A" w:rsidRPr="00C85744">
        <w:rPr>
          <w:sz w:val="28"/>
          <w:szCs w:val="28"/>
        </w:rPr>
        <w:t xml:space="preserve">Trinidad and Tobago </w:t>
      </w:r>
      <w:r w:rsidRPr="00C85744">
        <w:rPr>
          <w:sz w:val="28"/>
          <w:szCs w:val="28"/>
        </w:rPr>
        <w:t>has sought to treat with the accepted recommendation to reduce the case backlog and address the inefficiencies in the judicial system that contribute to lengthy pre-trial detentions and exacerbate difficult prison conditions. In September 2015, the Chief Justice of Trinidad and Tobago announce</w:t>
      </w:r>
      <w:r w:rsidR="0046573A" w:rsidRPr="00C85744">
        <w:rPr>
          <w:sz w:val="28"/>
          <w:szCs w:val="28"/>
        </w:rPr>
        <w:t>d</w:t>
      </w:r>
      <w:r w:rsidRPr="00C85744">
        <w:rPr>
          <w:sz w:val="28"/>
          <w:szCs w:val="28"/>
        </w:rPr>
        <w:t xml:space="preserve"> the approval of Criminal Case Management Rules that would facilitate early disclosure and disposal of preliminary issues, impose stricter timelines and also impose a positive obligation on all parties, including Judicial Officers to assist in progressing cases in accordance with the overriding objective of dealing with cases justly and expeditiously.   </w:t>
      </w:r>
    </w:p>
    <w:p w:rsidR="002C71B7" w:rsidRDefault="002C71B7" w:rsidP="00B516E6">
      <w:pPr>
        <w:jc w:val="both"/>
        <w:outlineLvl w:val="3"/>
        <w:rPr>
          <w:sz w:val="28"/>
          <w:szCs w:val="28"/>
        </w:rPr>
      </w:pPr>
    </w:p>
    <w:p w:rsidR="003663C5" w:rsidRDefault="003663C5" w:rsidP="00B516E6">
      <w:pPr>
        <w:jc w:val="both"/>
        <w:outlineLvl w:val="3"/>
        <w:rPr>
          <w:sz w:val="28"/>
          <w:szCs w:val="28"/>
        </w:rPr>
      </w:pPr>
    </w:p>
    <w:p w:rsidR="003663C5" w:rsidRDefault="003663C5" w:rsidP="00B516E6">
      <w:pPr>
        <w:jc w:val="both"/>
        <w:outlineLvl w:val="3"/>
        <w:rPr>
          <w:sz w:val="28"/>
          <w:szCs w:val="28"/>
        </w:rPr>
      </w:pPr>
    </w:p>
    <w:p w:rsidR="003663C5" w:rsidRDefault="003663C5" w:rsidP="00B516E6">
      <w:pPr>
        <w:jc w:val="both"/>
        <w:outlineLvl w:val="3"/>
        <w:rPr>
          <w:sz w:val="28"/>
          <w:szCs w:val="28"/>
        </w:rPr>
      </w:pPr>
    </w:p>
    <w:p w:rsidR="003663C5" w:rsidRDefault="003663C5" w:rsidP="00B516E6">
      <w:pPr>
        <w:jc w:val="both"/>
        <w:outlineLvl w:val="3"/>
        <w:rPr>
          <w:sz w:val="28"/>
          <w:szCs w:val="28"/>
        </w:rPr>
      </w:pPr>
    </w:p>
    <w:p w:rsidR="003663C5" w:rsidRPr="00C85744" w:rsidRDefault="003663C5" w:rsidP="00B516E6">
      <w:pPr>
        <w:jc w:val="both"/>
        <w:outlineLvl w:val="3"/>
        <w:rPr>
          <w:sz w:val="28"/>
          <w:szCs w:val="28"/>
        </w:rPr>
      </w:pPr>
    </w:p>
    <w:p w:rsidR="002C71B7" w:rsidRPr="00C85744" w:rsidRDefault="002C71B7" w:rsidP="00B516E6">
      <w:pPr>
        <w:jc w:val="both"/>
        <w:outlineLvl w:val="3"/>
        <w:rPr>
          <w:sz w:val="28"/>
          <w:szCs w:val="28"/>
        </w:rPr>
      </w:pPr>
      <w:r w:rsidRPr="00C85744">
        <w:rPr>
          <w:b/>
          <w:bCs/>
          <w:sz w:val="28"/>
          <w:szCs w:val="28"/>
        </w:rPr>
        <w:lastRenderedPageBreak/>
        <w:t>Mr. President</w:t>
      </w:r>
      <w:r w:rsidRPr="00C85744">
        <w:rPr>
          <w:sz w:val="28"/>
          <w:szCs w:val="28"/>
        </w:rPr>
        <w:t xml:space="preserve">, </w:t>
      </w:r>
    </w:p>
    <w:p w:rsidR="00630B5F" w:rsidRPr="00C85744" w:rsidRDefault="00630B5F" w:rsidP="00B516E6">
      <w:pPr>
        <w:jc w:val="both"/>
        <w:outlineLvl w:val="3"/>
        <w:rPr>
          <w:sz w:val="28"/>
          <w:szCs w:val="28"/>
        </w:rPr>
      </w:pPr>
    </w:p>
    <w:p w:rsidR="00630B5F" w:rsidRPr="00C85744" w:rsidRDefault="00630B5F" w:rsidP="00B516E6">
      <w:pPr>
        <w:jc w:val="both"/>
        <w:outlineLvl w:val="3"/>
        <w:rPr>
          <w:b/>
          <w:sz w:val="28"/>
          <w:szCs w:val="28"/>
        </w:rPr>
      </w:pPr>
      <w:r w:rsidRPr="00C85744">
        <w:rPr>
          <w:b/>
          <w:sz w:val="28"/>
          <w:szCs w:val="28"/>
        </w:rPr>
        <w:t>Poverty reduction and Women</w:t>
      </w:r>
    </w:p>
    <w:p w:rsidR="002C71B7" w:rsidRPr="00C85744" w:rsidRDefault="002C71B7" w:rsidP="00B516E6">
      <w:pPr>
        <w:jc w:val="both"/>
        <w:outlineLvl w:val="3"/>
        <w:rPr>
          <w:sz w:val="28"/>
          <w:szCs w:val="28"/>
        </w:rPr>
      </w:pPr>
    </w:p>
    <w:p w:rsidR="002C71B7" w:rsidRDefault="00A874AC" w:rsidP="00B516E6">
      <w:pPr>
        <w:jc w:val="both"/>
        <w:outlineLvl w:val="3"/>
        <w:rPr>
          <w:sz w:val="28"/>
          <w:szCs w:val="28"/>
          <w:lang w:eastAsia="en-TT"/>
        </w:rPr>
      </w:pPr>
      <w:r w:rsidRPr="00C85744">
        <w:rPr>
          <w:sz w:val="28"/>
          <w:szCs w:val="28"/>
          <w:lang w:eastAsia="en-TT"/>
        </w:rPr>
        <w:t xml:space="preserve">I now wish to </w:t>
      </w:r>
      <w:r w:rsidRPr="005249B1">
        <w:rPr>
          <w:sz w:val="28"/>
          <w:szCs w:val="28"/>
          <w:lang w:eastAsia="en-TT"/>
        </w:rPr>
        <w:t xml:space="preserve">address </w:t>
      </w:r>
      <w:r w:rsidRPr="005249B1">
        <w:rPr>
          <w:bCs/>
          <w:sz w:val="28"/>
          <w:szCs w:val="28"/>
          <w:lang w:eastAsia="en-TT"/>
        </w:rPr>
        <w:t>the social aspect of human rights promotion and protection</w:t>
      </w:r>
      <w:r w:rsidRPr="005249B1">
        <w:rPr>
          <w:sz w:val="28"/>
          <w:szCs w:val="28"/>
          <w:lang w:eastAsia="en-TT"/>
        </w:rPr>
        <w:t>.</w:t>
      </w:r>
      <w:r w:rsidR="002C71B7" w:rsidRPr="005249B1">
        <w:rPr>
          <w:sz w:val="28"/>
          <w:szCs w:val="28"/>
          <w:lang w:eastAsia="en-TT"/>
        </w:rPr>
        <w:t xml:space="preserve"> With specific reference to </w:t>
      </w:r>
      <w:r w:rsidR="002C71B7" w:rsidRPr="005249B1">
        <w:rPr>
          <w:bCs/>
          <w:sz w:val="28"/>
          <w:szCs w:val="28"/>
          <w:lang w:eastAsia="en-TT"/>
        </w:rPr>
        <w:t>poverty reduction</w:t>
      </w:r>
      <w:r w:rsidR="002C71B7" w:rsidRPr="00C85744">
        <w:rPr>
          <w:sz w:val="28"/>
          <w:szCs w:val="28"/>
          <w:lang w:eastAsia="en-TT"/>
        </w:rPr>
        <w:t xml:space="preserve"> as it relates to women, </w:t>
      </w:r>
      <w:r w:rsidR="00D8469D" w:rsidRPr="00C85744">
        <w:rPr>
          <w:sz w:val="28"/>
          <w:szCs w:val="28"/>
          <w:lang w:eastAsia="en-TT"/>
        </w:rPr>
        <w:t>I wish to indicate that these matters are now addressed under the Office of the Prime Minister with a Minister of State having responsibility</w:t>
      </w:r>
      <w:r w:rsidR="00D8469D">
        <w:rPr>
          <w:sz w:val="28"/>
          <w:szCs w:val="28"/>
          <w:lang w:eastAsia="en-TT"/>
        </w:rPr>
        <w:t xml:space="preserve"> for gender affairs. </w:t>
      </w:r>
      <w:r w:rsidR="00847329">
        <w:rPr>
          <w:sz w:val="28"/>
          <w:szCs w:val="28"/>
          <w:lang w:eastAsia="en-TT"/>
        </w:rPr>
        <w:t xml:space="preserve">In this regard, the </w:t>
      </w:r>
      <w:r w:rsidR="002C71B7" w:rsidRPr="00BC67AF">
        <w:rPr>
          <w:sz w:val="28"/>
          <w:szCs w:val="28"/>
          <w:lang w:eastAsia="en-TT"/>
        </w:rPr>
        <w:t xml:space="preserve">“Women in Harmony” </w:t>
      </w:r>
      <w:r w:rsidR="002C71B7">
        <w:rPr>
          <w:sz w:val="28"/>
          <w:szCs w:val="28"/>
          <w:lang w:eastAsia="en-TT"/>
        </w:rPr>
        <w:t>P</w:t>
      </w:r>
      <w:r w:rsidR="002C71B7" w:rsidRPr="00BC67AF">
        <w:rPr>
          <w:sz w:val="28"/>
          <w:szCs w:val="28"/>
          <w:lang w:eastAsia="en-TT"/>
        </w:rPr>
        <w:t xml:space="preserve">rogramme </w:t>
      </w:r>
      <w:r w:rsidR="00847329">
        <w:rPr>
          <w:sz w:val="28"/>
          <w:szCs w:val="28"/>
          <w:lang w:eastAsia="en-TT"/>
        </w:rPr>
        <w:t xml:space="preserve">continues to provide </w:t>
      </w:r>
      <w:r w:rsidR="00D32B90">
        <w:rPr>
          <w:sz w:val="28"/>
          <w:szCs w:val="28"/>
          <w:lang w:eastAsia="en-TT"/>
        </w:rPr>
        <w:t xml:space="preserve">financial assistance to women who head households </w:t>
      </w:r>
      <w:r w:rsidR="002C71B7" w:rsidRPr="00BC67AF">
        <w:rPr>
          <w:sz w:val="28"/>
          <w:szCs w:val="28"/>
          <w:lang w:eastAsia="en-TT"/>
        </w:rPr>
        <w:t>as single parents with l</w:t>
      </w:r>
      <w:r w:rsidR="002C71B7">
        <w:rPr>
          <w:sz w:val="28"/>
          <w:szCs w:val="28"/>
          <w:lang w:eastAsia="en-TT"/>
        </w:rPr>
        <w:t>ittle</w:t>
      </w:r>
      <w:r w:rsidR="002C71B7" w:rsidRPr="00BC67AF">
        <w:rPr>
          <w:sz w:val="28"/>
          <w:szCs w:val="28"/>
          <w:lang w:eastAsia="en-TT"/>
        </w:rPr>
        <w:t xml:space="preserve"> or no skills and low or no income. </w:t>
      </w:r>
      <w:r w:rsidR="00B36EDA">
        <w:rPr>
          <w:sz w:val="28"/>
          <w:szCs w:val="28"/>
          <w:lang w:eastAsia="en-TT"/>
        </w:rPr>
        <w:t>It has been successfully operational for more than a decade.</w:t>
      </w:r>
    </w:p>
    <w:p w:rsidR="002C71B7" w:rsidRDefault="002C71B7" w:rsidP="00B516E6">
      <w:pPr>
        <w:jc w:val="both"/>
        <w:outlineLvl w:val="3"/>
        <w:rPr>
          <w:sz w:val="28"/>
          <w:szCs w:val="28"/>
          <w:lang w:eastAsia="en-TT"/>
        </w:rPr>
      </w:pPr>
    </w:p>
    <w:p w:rsidR="002C71B7" w:rsidRPr="00BC67AF" w:rsidRDefault="008B01F9" w:rsidP="00B516E6">
      <w:pPr>
        <w:jc w:val="both"/>
        <w:outlineLvl w:val="3"/>
        <w:rPr>
          <w:sz w:val="28"/>
          <w:szCs w:val="28"/>
          <w:lang w:eastAsia="en-TT"/>
        </w:rPr>
      </w:pPr>
      <w:r>
        <w:rPr>
          <w:sz w:val="28"/>
          <w:szCs w:val="28"/>
          <w:lang w:eastAsia="en-TT"/>
        </w:rPr>
        <w:t xml:space="preserve">Another initiative geared towards the enhancement of women with specific needs is the </w:t>
      </w:r>
      <w:r w:rsidR="002C71B7" w:rsidRPr="00BC67AF">
        <w:rPr>
          <w:sz w:val="28"/>
          <w:szCs w:val="28"/>
          <w:lang w:eastAsia="en-TT"/>
        </w:rPr>
        <w:t xml:space="preserve">“Non-traditional </w:t>
      </w:r>
      <w:r w:rsidR="002C71B7">
        <w:rPr>
          <w:sz w:val="28"/>
          <w:szCs w:val="28"/>
          <w:lang w:eastAsia="en-TT"/>
        </w:rPr>
        <w:t>S</w:t>
      </w:r>
      <w:r w:rsidR="002C71B7" w:rsidRPr="00BC67AF">
        <w:rPr>
          <w:sz w:val="28"/>
          <w:szCs w:val="28"/>
          <w:lang w:eastAsia="en-TT"/>
        </w:rPr>
        <w:t xml:space="preserve">kills </w:t>
      </w:r>
      <w:r w:rsidR="002C71B7">
        <w:rPr>
          <w:sz w:val="28"/>
          <w:szCs w:val="28"/>
          <w:lang w:eastAsia="en-TT"/>
        </w:rPr>
        <w:t>T</w:t>
      </w:r>
      <w:r w:rsidR="002C71B7" w:rsidRPr="00BC67AF">
        <w:rPr>
          <w:sz w:val="28"/>
          <w:szCs w:val="28"/>
          <w:lang w:eastAsia="en-TT"/>
        </w:rPr>
        <w:t xml:space="preserve">raining </w:t>
      </w:r>
      <w:r w:rsidR="002C71B7">
        <w:rPr>
          <w:sz w:val="28"/>
          <w:szCs w:val="28"/>
          <w:lang w:eastAsia="en-TT"/>
        </w:rPr>
        <w:t>P</w:t>
      </w:r>
      <w:r w:rsidR="002C71B7" w:rsidRPr="00BC67AF">
        <w:rPr>
          <w:sz w:val="28"/>
          <w:szCs w:val="28"/>
          <w:lang w:eastAsia="en-TT"/>
        </w:rPr>
        <w:t xml:space="preserve">rogramme for </w:t>
      </w:r>
      <w:r w:rsidR="002C71B7">
        <w:rPr>
          <w:sz w:val="28"/>
          <w:szCs w:val="28"/>
          <w:lang w:eastAsia="en-TT"/>
        </w:rPr>
        <w:t>W</w:t>
      </w:r>
      <w:r w:rsidR="002C71B7" w:rsidRPr="00BC67AF">
        <w:rPr>
          <w:sz w:val="28"/>
          <w:szCs w:val="28"/>
          <w:lang w:eastAsia="en-TT"/>
        </w:rPr>
        <w:t xml:space="preserve">omen”. </w:t>
      </w:r>
      <w:r w:rsidR="002C71B7">
        <w:rPr>
          <w:sz w:val="28"/>
          <w:szCs w:val="28"/>
          <w:lang w:eastAsia="en-TT"/>
        </w:rPr>
        <w:t xml:space="preserve">It is </w:t>
      </w:r>
      <w:r w:rsidR="002C71B7" w:rsidRPr="00BC67AF">
        <w:rPr>
          <w:sz w:val="28"/>
          <w:szCs w:val="28"/>
          <w:lang w:eastAsia="en-TT"/>
        </w:rPr>
        <w:t>designed to provide specialized, technical</w:t>
      </w:r>
      <w:r w:rsidR="00352DC3">
        <w:rPr>
          <w:sz w:val="28"/>
          <w:szCs w:val="28"/>
          <w:lang w:eastAsia="en-TT"/>
        </w:rPr>
        <w:t>/</w:t>
      </w:r>
      <w:r w:rsidR="002C71B7" w:rsidRPr="00BC67AF">
        <w:rPr>
          <w:sz w:val="28"/>
          <w:szCs w:val="28"/>
          <w:lang w:eastAsia="en-TT"/>
        </w:rPr>
        <w:t xml:space="preserve">vocational education and training to low income women. This </w:t>
      </w:r>
      <w:proofErr w:type="spellStart"/>
      <w:r w:rsidR="002C71B7" w:rsidRPr="00BC67AF">
        <w:rPr>
          <w:sz w:val="28"/>
          <w:szCs w:val="28"/>
          <w:lang w:eastAsia="en-TT"/>
        </w:rPr>
        <w:t>programme</w:t>
      </w:r>
      <w:proofErr w:type="spellEnd"/>
      <w:r w:rsidR="002C71B7" w:rsidRPr="00BC67AF">
        <w:rPr>
          <w:sz w:val="28"/>
          <w:szCs w:val="28"/>
          <w:lang w:eastAsia="en-TT"/>
        </w:rPr>
        <w:t xml:space="preserve"> is aimed at raising the economic productivity among unskilled</w:t>
      </w:r>
      <w:r w:rsidR="002C71B7">
        <w:rPr>
          <w:sz w:val="28"/>
          <w:szCs w:val="28"/>
          <w:lang w:eastAsia="en-TT"/>
        </w:rPr>
        <w:t>,</w:t>
      </w:r>
      <w:r w:rsidR="002C71B7" w:rsidRPr="00BC67AF">
        <w:rPr>
          <w:sz w:val="28"/>
          <w:szCs w:val="28"/>
          <w:lang w:eastAsia="en-TT"/>
        </w:rPr>
        <w:t xml:space="preserve"> unemployed women between the ages of 18 – 50 years.</w:t>
      </w:r>
      <w:r w:rsidR="00B36EDA">
        <w:rPr>
          <w:sz w:val="28"/>
          <w:szCs w:val="28"/>
          <w:lang w:eastAsia="en-TT"/>
        </w:rPr>
        <w:t xml:space="preserve"> Since 2001</w:t>
      </w:r>
      <w:r w:rsidR="00352DC3">
        <w:rPr>
          <w:sz w:val="28"/>
          <w:szCs w:val="28"/>
          <w:lang w:eastAsia="en-TT"/>
        </w:rPr>
        <w:t>,</w:t>
      </w:r>
      <w:r w:rsidR="00B36EDA">
        <w:rPr>
          <w:sz w:val="28"/>
          <w:szCs w:val="28"/>
          <w:lang w:eastAsia="en-TT"/>
        </w:rPr>
        <w:t xml:space="preserve"> the non-traditional skills training </w:t>
      </w:r>
      <w:proofErr w:type="spellStart"/>
      <w:r w:rsidR="00B36EDA">
        <w:rPr>
          <w:sz w:val="28"/>
          <w:szCs w:val="28"/>
          <w:lang w:eastAsia="en-TT"/>
        </w:rPr>
        <w:t>programme</w:t>
      </w:r>
      <w:proofErr w:type="spellEnd"/>
      <w:r w:rsidR="00B36EDA">
        <w:rPr>
          <w:sz w:val="28"/>
          <w:szCs w:val="28"/>
          <w:lang w:eastAsia="en-TT"/>
        </w:rPr>
        <w:t xml:space="preserve"> for women has trained over 3000 women in non-traditional fields.</w:t>
      </w:r>
    </w:p>
    <w:p w:rsidR="002C71B7" w:rsidRDefault="002C71B7" w:rsidP="00B516E6">
      <w:pPr>
        <w:jc w:val="both"/>
        <w:outlineLvl w:val="3"/>
        <w:rPr>
          <w:sz w:val="28"/>
          <w:szCs w:val="28"/>
          <w:lang w:eastAsia="en-TT"/>
        </w:rPr>
      </w:pPr>
    </w:p>
    <w:p w:rsidR="000A29E9" w:rsidRDefault="008B1ADD" w:rsidP="00B516E6">
      <w:pPr>
        <w:jc w:val="both"/>
        <w:outlineLvl w:val="3"/>
        <w:rPr>
          <w:sz w:val="28"/>
          <w:szCs w:val="28"/>
          <w:lang w:eastAsia="en-TT"/>
        </w:rPr>
      </w:pPr>
      <w:r>
        <w:rPr>
          <w:sz w:val="28"/>
          <w:szCs w:val="28"/>
          <w:lang w:eastAsia="en-TT"/>
        </w:rPr>
        <w:t xml:space="preserve">We continue to </w:t>
      </w:r>
      <w:proofErr w:type="spellStart"/>
      <w:r>
        <w:rPr>
          <w:sz w:val="28"/>
          <w:szCs w:val="28"/>
          <w:lang w:eastAsia="en-TT"/>
        </w:rPr>
        <w:t>honour</w:t>
      </w:r>
      <w:proofErr w:type="spellEnd"/>
      <w:r>
        <w:rPr>
          <w:sz w:val="28"/>
          <w:szCs w:val="28"/>
          <w:lang w:eastAsia="en-TT"/>
        </w:rPr>
        <w:t xml:space="preserve"> our obligations on the international plane as far as the safeguarding of the rights of women </w:t>
      </w:r>
      <w:r w:rsidR="00726508">
        <w:rPr>
          <w:sz w:val="28"/>
          <w:szCs w:val="28"/>
          <w:lang w:eastAsia="en-TT"/>
        </w:rPr>
        <w:t>is</w:t>
      </w:r>
      <w:r>
        <w:rPr>
          <w:sz w:val="28"/>
          <w:szCs w:val="28"/>
          <w:lang w:eastAsia="en-TT"/>
        </w:rPr>
        <w:t xml:space="preserve"> concerned. Earlier this year, T</w:t>
      </w:r>
      <w:r w:rsidR="00AA0631">
        <w:rPr>
          <w:sz w:val="28"/>
          <w:szCs w:val="28"/>
          <w:lang w:eastAsia="en-TT"/>
        </w:rPr>
        <w:t xml:space="preserve">rinidad and Tobago submitted to </w:t>
      </w:r>
      <w:r w:rsidR="000A29E9" w:rsidRPr="000A29E9">
        <w:rPr>
          <w:sz w:val="28"/>
          <w:szCs w:val="28"/>
          <w:lang w:eastAsia="en-TT"/>
        </w:rPr>
        <w:t>the Committee on the Elimination of All Forms of Discrimination Against Women, its Combined Four</w:t>
      </w:r>
      <w:r w:rsidR="00AA0631">
        <w:rPr>
          <w:sz w:val="28"/>
          <w:szCs w:val="28"/>
          <w:lang w:eastAsia="en-TT"/>
        </w:rPr>
        <w:t xml:space="preserve">th to Seventh Periodic Reports and is due to </w:t>
      </w:r>
      <w:r w:rsidR="000A29E9" w:rsidRPr="000A29E9">
        <w:rPr>
          <w:sz w:val="28"/>
          <w:szCs w:val="28"/>
          <w:lang w:eastAsia="en-TT"/>
        </w:rPr>
        <w:t>be reviewed by the Committee in July 2016.</w:t>
      </w:r>
    </w:p>
    <w:p w:rsidR="000A29E9" w:rsidRDefault="000A29E9" w:rsidP="00B516E6">
      <w:pPr>
        <w:jc w:val="both"/>
        <w:outlineLvl w:val="3"/>
        <w:rPr>
          <w:sz w:val="28"/>
          <w:szCs w:val="28"/>
          <w:lang w:eastAsia="en-TT"/>
        </w:rPr>
      </w:pPr>
    </w:p>
    <w:p w:rsidR="000A29E9" w:rsidRPr="00BC67AF" w:rsidRDefault="000A29E9" w:rsidP="00B516E6">
      <w:pPr>
        <w:jc w:val="both"/>
        <w:outlineLvl w:val="3"/>
        <w:rPr>
          <w:sz w:val="28"/>
          <w:szCs w:val="28"/>
          <w:lang w:eastAsia="en-TT"/>
        </w:rPr>
      </w:pPr>
    </w:p>
    <w:p w:rsidR="002C71B7" w:rsidRDefault="002C71B7" w:rsidP="00B516E6">
      <w:pPr>
        <w:jc w:val="both"/>
        <w:outlineLvl w:val="3"/>
        <w:rPr>
          <w:sz w:val="28"/>
          <w:szCs w:val="28"/>
          <w:lang w:eastAsia="en-TT"/>
        </w:rPr>
      </w:pPr>
      <w:r w:rsidRPr="000B02F6">
        <w:rPr>
          <w:b/>
          <w:bCs/>
          <w:sz w:val="28"/>
          <w:szCs w:val="28"/>
          <w:lang w:eastAsia="en-TT"/>
        </w:rPr>
        <w:t>Mr. President</w:t>
      </w:r>
      <w:r>
        <w:rPr>
          <w:sz w:val="28"/>
          <w:szCs w:val="28"/>
          <w:lang w:eastAsia="en-TT"/>
        </w:rPr>
        <w:t>,</w:t>
      </w:r>
    </w:p>
    <w:p w:rsidR="00630B5F" w:rsidRDefault="00630B5F" w:rsidP="00B516E6">
      <w:pPr>
        <w:jc w:val="both"/>
        <w:outlineLvl w:val="3"/>
        <w:rPr>
          <w:sz w:val="28"/>
          <w:szCs w:val="28"/>
          <w:lang w:eastAsia="en-TT"/>
        </w:rPr>
      </w:pPr>
    </w:p>
    <w:p w:rsidR="00630B5F" w:rsidRPr="00C85744" w:rsidRDefault="008B01F9" w:rsidP="00B516E6">
      <w:pPr>
        <w:jc w:val="both"/>
        <w:outlineLvl w:val="3"/>
        <w:rPr>
          <w:b/>
          <w:sz w:val="28"/>
          <w:szCs w:val="28"/>
          <w:lang w:eastAsia="en-TT"/>
        </w:rPr>
      </w:pPr>
      <w:r w:rsidRPr="00C85744">
        <w:rPr>
          <w:b/>
          <w:sz w:val="28"/>
          <w:szCs w:val="28"/>
          <w:lang w:eastAsia="en-TT"/>
        </w:rPr>
        <w:t xml:space="preserve">Persons with </w:t>
      </w:r>
      <w:r w:rsidR="00972876" w:rsidRPr="00C85744">
        <w:rPr>
          <w:b/>
          <w:sz w:val="28"/>
          <w:szCs w:val="28"/>
          <w:lang w:eastAsia="en-TT"/>
        </w:rPr>
        <w:t>Disabilities</w:t>
      </w:r>
    </w:p>
    <w:p w:rsidR="002C71B7" w:rsidRPr="00C85744" w:rsidRDefault="002C71B7" w:rsidP="00B516E6">
      <w:pPr>
        <w:jc w:val="both"/>
        <w:outlineLvl w:val="3"/>
        <w:rPr>
          <w:sz w:val="28"/>
          <w:szCs w:val="28"/>
          <w:lang w:eastAsia="en-TT"/>
        </w:rPr>
      </w:pPr>
    </w:p>
    <w:p w:rsidR="002C71B7" w:rsidRPr="00C85744" w:rsidRDefault="002C71B7" w:rsidP="00B516E6">
      <w:pPr>
        <w:jc w:val="both"/>
        <w:outlineLvl w:val="3"/>
        <w:rPr>
          <w:sz w:val="28"/>
          <w:szCs w:val="28"/>
          <w:lang w:eastAsia="en-TT"/>
        </w:rPr>
      </w:pPr>
      <w:r w:rsidRPr="00C85744">
        <w:rPr>
          <w:sz w:val="28"/>
          <w:szCs w:val="28"/>
          <w:lang w:eastAsia="en-TT"/>
        </w:rPr>
        <w:t xml:space="preserve">Trinidad and Tobago has also paid attention </w:t>
      </w:r>
      <w:r w:rsidRPr="00352DC3">
        <w:rPr>
          <w:sz w:val="28"/>
          <w:szCs w:val="28"/>
          <w:lang w:eastAsia="en-TT"/>
        </w:rPr>
        <w:t xml:space="preserve">to </w:t>
      </w:r>
      <w:r w:rsidR="004C3EEB" w:rsidRPr="00352DC3">
        <w:rPr>
          <w:bCs/>
          <w:sz w:val="28"/>
          <w:szCs w:val="28"/>
          <w:lang w:eastAsia="en-TT"/>
        </w:rPr>
        <w:t>the needs</w:t>
      </w:r>
      <w:r w:rsidRPr="00352DC3">
        <w:rPr>
          <w:bCs/>
          <w:sz w:val="28"/>
          <w:szCs w:val="28"/>
          <w:lang w:eastAsia="en-TT"/>
        </w:rPr>
        <w:t xml:space="preserve"> of </w:t>
      </w:r>
      <w:r w:rsidR="008B01F9" w:rsidRPr="00352DC3">
        <w:rPr>
          <w:bCs/>
          <w:sz w:val="28"/>
          <w:szCs w:val="28"/>
          <w:lang w:eastAsia="en-TT"/>
        </w:rPr>
        <w:t xml:space="preserve">persons with disabilities. </w:t>
      </w:r>
      <w:r w:rsidR="00A874AC" w:rsidRPr="00352DC3">
        <w:rPr>
          <w:sz w:val="28"/>
          <w:szCs w:val="28"/>
        </w:rPr>
        <w:t>A Disability Affairs Unit, within the M</w:t>
      </w:r>
      <w:r w:rsidR="00A874AC" w:rsidRPr="00C85744">
        <w:rPr>
          <w:sz w:val="28"/>
          <w:szCs w:val="28"/>
        </w:rPr>
        <w:t xml:space="preserve">inistry Social Development and Family Services, and a National Coordinating Committee on Disability </w:t>
      </w:r>
      <w:proofErr w:type="gramStart"/>
      <w:r w:rsidR="00A874AC" w:rsidRPr="00C85744">
        <w:rPr>
          <w:sz w:val="28"/>
          <w:szCs w:val="28"/>
        </w:rPr>
        <w:t>have</w:t>
      </w:r>
      <w:proofErr w:type="gramEnd"/>
      <w:r w:rsidR="00A874AC" w:rsidRPr="00C85744">
        <w:rPr>
          <w:sz w:val="28"/>
          <w:szCs w:val="28"/>
        </w:rPr>
        <w:t xml:space="preserve"> been established. Additionally, a Draft National Policy on Persons with Disabilities and a Draft Disabilities Bill are under consideration. Broad </w:t>
      </w:r>
      <w:proofErr w:type="spellStart"/>
      <w:r w:rsidR="00A874AC" w:rsidRPr="00C85744">
        <w:rPr>
          <w:sz w:val="28"/>
          <w:szCs w:val="28"/>
        </w:rPr>
        <w:t>programmes</w:t>
      </w:r>
      <w:proofErr w:type="spellEnd"/>
      <w:r w:rsidR="00A874AC" w:rsidRPr="00C85744">
        <w:rPr>
          <w:sz w:val="28"/>
          <w:szCs w:val="28"/>
        </w:rPr>
        <w:t xml:space="preserve"> have also been developed to ensure the safety and independence of the differently-abled. The Government provides financial assistance to purchase aids and assistance devices and the Public Transport Service Corporation provides a dial-a-ride service to </w:t>
      </w:r>
      <w:r w:rsidR="00A874AC" w:rsidRPr="00C85744">
        <w:rPr>
          <w:sz w:val="28"/>
          <w:szCs w:val="28"/>
        </w:rPr>
        <w:lastRenderedPageBreak/>
        <w:t>transport differently-abled persons to work, to school, to Government offices and to the supermarket.</w:t>
      </w:r>
      <w:r w:rsidRPr="00C85744">
        <w:rPr>
          <w:sz w:val="28"/>
          <w:szCs w:val="28"/>
        </w:rPr>
        <w:t xml:space="preserve"> </w:t>
      </w:r>
    </w:p>
    <w:p w:rsidR="002C71B7" w:rsidRPr="00C85744" w:rsidRDefault="002C71B7" w:rsidP="00B516E6">
      <w:pPr>
        <w:jc w:val="both"/>
        <w:outlineLvl w:val="3"/>
        <w:rPr>
          <w:sz w:val="28"/>
          <w:szCs w:val="28"/>
        </w:rPr>
      </w:pPr>
    </w:p>
    <w:p w:rsidR="002C71B7" w:rsidRDefault="002C71B7" w:rsidP="00B516E6">
      <w:pPr>
        <w:jc w:val="both"/>
        <w:outlineLvl w:val="3"/>
        <w:rPr>
          <w:sz w:val="28"/>
          <w:szCs w:val="28"/>
        </w:rPr>
      </w:pPr>
      <w:r w:rsidRPr="00C85744">
        <w:rPr>
          <w:sz w:val="28"/>
          <w:szCs w:val="28"/>
        </w:rPr>
        <w:t xml:space="preserve">Efforts have been made by the </w:t>
      </w:r>
      <w:r w:rsidRPr="00352DC3">
        <w:rPr>
          <w:sz w:val="28"/>
          <w:szCs w:val="28"/>
        </w:rPr>
        <w:t>Ministry of Labour and Small</w:t>
      </w:r>
      <w:r w:rsidR="00DE3104" w:rsidRPr="00352DC3">
        <w:rPr>
          <w:sz w:val="28"/>
          <w:szCs w:val="28"/>
        </w:rPr>
        <w:t xml:space="preserve"> </w:t>
      </w:r>
      <w:r w:rsidRPr="00352DC3">
        <w:rPr>
          <w:sz w:val="28"/>
          <w:szCs w:val="28"/>
        </w:rPr>
        <w:t xml:space="preserve">Enterprise Development to promote and encourage </w:t>
      </w:r>
      <w:r w:rsidRPr="00352DC3">
        <w:rPr>
          <w:bCs/>
          <w:sz w:val="28"/>
          <w:szCs w:val="28"/>
        </w:rPr>
        <w:t>the integration of persons with disabilities into the labour market in both the public and private sectors</w:t>
      </w:r>
      <w:r w:rsidRPr="00352DC3">
        <w:rPr>
          <w:sz w:val="28"/>
          <w:szCs w:val="28"/>
        </w:rPr>
        <w:t>.</w:t>
      </w:r>
      <w:r w:rsidRPr="00C85744">
        <w:rPr>
          <w:sz w:val="28"/>
          <w:szCs w:val="28"/>
        </w:rPr>
        <w:t xml:space="preserve"> </w:t>
      </w:r>
    </w:p>
    <w:p w:rsidR="00352DC3" w:rsidRPr="00C85744" w:rsidRDefault="00352DC3" w:rsidP="00B516E6">
      <w:pPr>
        <w:jc w:val="both"/>
        <w:outlineLvl w:val="3"/>
        <w:rPr>
          <w:sz w:val="28"/>
          <w:szCs w:val="28"/>
        </w:rPr>
      </w:pPr>
    </w:p>
    <w:p w:rsidR="000B7BDD" w:rsidRDefault="00DE3104" w:rsidP="0031530E">
      <w:pPr>
        <w:jc w:val="both"/>
        <w:outlineLvl w:val="3"/>
        <w:rPr>
          <w:bCs/>
          <w:sz w:val="28"/>
          <w:szCs w:val="28"/>
          <w:lang w:eastAsia="en-TT"/>
        </w:rPr>
      </w:pPr>
      <w:r w:rsidRPr="00C85744">
        <w:rPr>
          <w:sz w:val="28"/>
          <w:szCs w:val="28"/>
        </w:rPr>
        <w:t>The efforts undertaken by Trinidad and Tobago in safeguarding the rights of persons with disabilities have been further crystallized</w:t>
      </w:r>
      <w:r>
        <w:rPr>
          <w:sz w:val="28"/>
          <w:szCs w:val="28"/>
        </w:rPr>
        <w:t xml:space="preserve"> with the ratification in 2015 of the </w:t>
      </w:r>
      <w:r w:rsidR="004C3EEB">
        <w:rPr>
          <w:sz w:val="28"/>
          <w:szCs w:val="28"/>
        </w:rPr>
        <w:t>United Nations Convention on the Rights of Persons with Disabilities</w:t>
      </w:r>
      <w:r w:rsidR="0059383B">
        <w:rPr>
          <w:sz w:val="28"/>
          <w:szCs w:val="28"/>
        </w:rPr>
        <w:t xml:space="preserve">. Work has already begun on the </w:t>
      </w:r>
      <w:proofErr w:type="spellStart"/>
      <w:r w:rsidR="0059383B">
        <w:rPr>
          <w:sz w:val="28"/>
          <w:szCs w:val="28"/>
        </w:rPr>
        <w:t>domestification</w:t>
      </w:r>
      <w:proofErr w:type="spellEnd"/>
      <w:r w:rsidR="0059383B">
        <w:rPr>
          <w:sz w:val="28"/>
          <w:szCs w:val="28"/>
        </w:rPr>
        <w:t xml:space="preserve"> of the provisions of this Convention in our national laws. </w:t>
      </w:r>
      <w:r w:rsidR="000B7BDD" w:rsidRPr="000B7BDD">
        <w:rPr>
          <w:bCs/>
          <w:sz w:val="28"/>
          <w:szCs w:val="28"/>
          <w:lang w:eastAsia="en-TT"/>
        </w:rPr>
        <w:t>A</w:t>
      </w:r>
      <w:r w:rsidR="00A874AC" w:rsidRPr="00A874AC">
        <w:rPr>
          <w:bCs/>
          <w:sz w:val="28"/>
          <w:szCs w:val="28"/>
          <w:lang w:eastAsia="en-TT"/>
        </w:rPr>
        <w:t xml:space="preserve">n Inter-Ministerial Committee was established to operationalize the articles of the Convention. </w:t>
      </w:r>
    </w:p>
    <w:p w:rsidR="00352DC3" w:rsidRDefault="00352DC3" w:rsidP="0031530E">
      <w:pPr>
        <w:jc w:val="both"/>
        <w:outlineLvl w:val="3"/>
        <w:rPr>
          <w:bCs/>
          <w:sz w:val="28"/>
          <w:szCs w:val="28"/>
          <w:lang w:eastAsia="en-TT"/>
        </w:rPr>
      </w:pPr>
    </w:p>
    <w:p w:rsidR="0031530E" w:rsidRPr="0031530E" w:rsidRDefault="000B7BDD" w:rsidP="0031530E">
      <w:pPr>
        <w:jc w:val="both"/>
        <w:outlineLvl w:val="3"/>
        <w:rPr>
          <w:bCs/>
          <w:sz w:val="28"/>
          <w:szCs w:val="28"/>
          <w:lang w:eastAsia="en-TT"/>
        </w:rPr>
      </w:pPr>
      <w:r>
        <w:rPr>
          <w:bCs/>
          <w:sz w:val="28"/>
          <w:szCs w:val="28"/>
          <w:lang w:eastAsia="en-TT"/>
        </w:rPr>
        <w:t>In July 2015, the N</w:t>
      </w:r>
      <w:r w:rsidR="00A874AC" w:rsidRPr="00A874AC">
        <w:rPr>
          <w:bCs/>
          <w:sz w:val="28"/>
          <w:szCs w:val="28"/>
          <w:lang w:eastAsia="en-TT"/>
        </w:rPr>
        <w:t xml:space="preserve">ational Enrichment Centre for Persons with Disabilities formerly known as the National Development Centre for Persons with Disabilities was commissioned to enhance the quality of life of persons with disabilities. The Centre is earmarked to provide rehabilitation services, opportunities for vocational training and employment, independent life skills </w:t>
      </w:r>
      <w:proofErr w:type="spellStart"/>
      <w:r w:rsidR="00A874AC" w:rsidRPr="00A874AC">
        <w:rPr>
          <w:bCs/>
          <w:sz w:val="28"/>
          <w:szCs w:val="28"/>
          <w:lang w:eastAsia="en-TT"/>
        </w:rPr>
        <w:t>programmes</w:t>
      </w:r>
      <w:proofErr w:type="spellEnd"/>
      <w:r w:rsidR="00A874AC" w:rsidRPr="00A874AC">
        <w:rPr>
          <w:bCs/>
          <w:sz w:val="28"/>
          <w:szCs w:val="28"/>
          <w:lang w:eastAsia="en-TT"/>
        </w:rPr>
        <w:t>, socially interactive activities and therapeutic services for persons with disabilities. It is intended that the therapeutic and related services to be provided at the Centre would strengthen and support the existing services offered at the various private and public health facilities. All services at the Centre would be at no cost to persons with disabilities.</w:t>
      </w:r>
    </w:p>
    <w:p w:rsidR="007D0620" w:rsidRDefault="007D0620" w:rsidP="007D0620">
      <w:pPr>
        <w:jc w:val="both"/>
        <w:outlineLvl w:val="3"/>
        <w:rPr>
          <w:b/>
          <w:bCs/>
          <w:sz w:val="28"/>
          <w:szCs w:val="28"/>
          <w:lang w:eastAsia="en-TT"/>
        </w:rPr>
      </w:pPr>
    </w:p>
    <w:p w:rsidR="007D0620" w:rsidRPr="007D0620" w:rsidRDefault="00A874AC" w:rsidP="007D0620">
      <w:pPr>
        <w:jc w:val="both"/>
        <w:outlineLvl w:val="3"/>
        <w:rPr>
          <w:bCs/>
          <w:sz w:val="28"/>
          <w:szCs w:val="28"/>
          <w:lang w:eastAsia="en-TT"/>
        </w:rPr>
      </w:pPr>
      <w:r w:rsidRPr="00A874AC">
        <w:rPr>
          <w:bCs/>
          <w:sz w:val="28"/>
          <w:szCs w:val="28"/>
          <w:lang w:eastAsia="en-TT"/>
        </w:rPr>
        <w:t xml:space="preserve">The right of children with disabilities, to access education has also been </w:t>
      </w:r>
      <w:proofErr w:type="spellStart"/>
      <w:r w:rsidRPr="00A874AC">
        <w:rPr>
          <w:bCs/>
          <w:sz w:val="28"/>
          <w:szCs w:val="28"/>
          <w:lang w:eastAsia="en-TT"/>
        </w:rPr>
        <w:t>recognised</w:t>
      </w:r>
      <w:proofErr w:type="spellEnd"/>
      <w:r w:rsidRPr="00A874AC">
        <w:rPr>
          <w:bCs/>
          <w:sz w:val="28"/>
          <w:szCs w:val="28"/>
          <w:lang w:eastAsia="en-TT"/>
        </w:rPr>
        <w:t xml:space="preserve"> and is supported by the Special Education Unit of the Student Support Services Division of the Ministry of Education. The role of the Special Education Unit includes:</w:t>
      </w:r>
    </w:p>
    <w:p w:rsidR="007D0620" w:rsidRPr="003C152B" w:rsidRDefault="00A874AC" w:rsidP="003C152B">
      <w:pPr>
        <w:pStyle w:val="ListParagraph"/>
        <w:numPr>
          <w:ilvl w:val="0"/>
          <w:numId w:val="9"/>
        </w:numPr>
        <w:jc w:val="both"/>
        <w:outlineLvl w:val="3"/>
        <w:rPr>
          <w:bCs/>
          <w:sz w:val="28"/>
          <w:szCs w:val="28"/>
          <w:lang w:eastAsia="en-TT"/>
        </w:rPr>
      </w:pPr>
      <w:r w:rsidRPr="003C152B">
        <w:rPr>
          <w:bCs/>
          <w:sz w:val="28"/>
          <w:szCs w:val="28"/>
          <w:lang w:eastAsia="en-TT"/>
        </w:rPr>
        <w:t>servicing special education needs of students diagnosed with a disability;</w:t>
      </w:r>
    </w:p>
    <w:p w:rsidR="007D0620" w:rsidRPr="003C152B" w:rsidRDefault="00A874AC" w:rsidP="003C152B">
      <w:pPr>
        <w:pStyle w:val="ListParagraph"/>
        <w:numPr>
          <w:ilvl w:val="0"/>
          <w:numId w:val="9"/>
        </w:numPr>
        <w:jc w:val="both"/>
        <w:outlineLvl w:val="3"/>
        <w:rPr>
          <w:bCs/>
          <w:sz w:val="28"/>
          <w:szCs w:val="28"/>
          <w:lang w:eastAsia="en-TT"/>
        </w:rPr>
      </w:pPr>
      <w:r w:rsidRPr="003C152B">
        <w:rPr>
          <w:bCs/>
          <w:sz w:val="28"/>
          <w:szCs w:val="28"/>
          <w:lang w:eastAsia="en-TT"/>
        </w:rPr>
        <w:t>providing initial diagnostic assessment for students suspected of having a disability or a special education need;</w:t>
      </w:r>
    </w:p>
    <w:p w:rsidR="007D0620" w:rsidRPr="003C152B" w:rsidRDefault="00A874AC" w:rsidP="003C152B">
      <w:pPr>
        <w:pStyle w:val="ListParagraph"/>
        <w:numPr>
          <w:ilvl w:val="0"/>
          <w:numId w:val="9"/>
        </w:numPr>
        <w:jc w:val="both"/>
        <w:outlineLvl w:val="3"/>
        <w:rPr>
          <w:bCs/>
          <w:sz w:val="28"/>
          <w:szCs w:val="28"/>
          <w:lang w:eastAsia="en-TT"/>
        </w:rPr>
      </w:pPr>
      <w:r w:rsidRPr="003C152B">
        <w:rPr>
          <w:bCs/>
          <w:sz w:val="28"/>
          <w:szCs w:val="28"/>
          <w:lang w:eastAsia="en-TT"/>
        </w:rPr>
        <w:t>provision of alternative intervention strategies to teachers;</w:t>
      </w:r>
    </w:p>
    <w:p w:rsidR="007D0620" w:rsidRPr="003C152B" w:rsidRDefault="00A874AC" w:rsidP="003C152B">
      <w:pPr>
        <w:pStyle w:val="ListParagraph"/>
        <w:numPr>
          <w:ilvl w:val="0"/>
          <w:numId w:val="9"/>
        </w:numPr>
        <w:jc w:val="both"/>
        <w:outlineLvl w:val="3"/>
        <w:rPr>
          <w:bCs/>
          <w:sz w:val="28"/>
          <w:szCs w:val="28"/>
          <w:lang w:eastAsia="en-TT"/>
        </w:rPr>
      </w:pPr>
      <w:r w:rsidRPr="003C152B">
        <w:rPr>
          <w:bCs/>
          <w:sz w:val="28"/>
          <w:szCs w:val="28"/>
          <w:lang w:eastAsia="en-TT"/>
        </w:rPr>
        <w:t xml:space="preserve">identifying and referring students for </w:t>
      </w:r>
      <w:proofErr w:type="spellStart"/>
      <w:r w:rsidRPr="003C152B">
        <w:rPr>
          <w:bCs/>
          <w:sz w:val="28"/>
          <w:szCs w:val="28"/>
          <w:lang w:eastAsia="en-TT"/>
        </w:rPr>
        <w:t>specialised</w:t>
      </w:r>
      <w:proofErr w:type="spellEnd"/>
      <w:r w:rsidRPr="003C152B">
        <w:rPr>
          <w:bCs/>
          <w:sz w:val="28"/>
          <w:szCs w:val="28"/>
          <w:lang w:eastAsia="en-TT"/>
        </w:rPr>
        <w:t xml:space="preserve"> assessment and therapeutic services where necessary; and</w:t>
      </w:r>
    </w:p>
    <w:p w:rsidR="0031530E" w:rsidRPr="003C152B" w:rsidRDefault="00A874AC" w:rsidP="003C152B">
      <w:pPr>
        <w:pStyle w:val="ListParagraph"/>
        <w:numPr>
          <w:ilvl w:val="0"/>
          <w:numId w:val="9"/>
        </w:numPr>
        <w:jc w:val="both"/>
        <w:outlineLvl w:val="3"/>
        <w:rPr>
          <w:bCs/>
          <w:sz w:val="28"/>
          <w:szCs w:val="28"/>
          <w:lang w:eastAsia="en-TT"/>
        </w:rPr>
      </w:pPr>
      <w:proofErr w:type="gramStart"/>
      <w:r w:rsidRPr="003C152B">
        <w:rPr>
          <w:bCs/>
          <w:sz w:val="28"/>
          <w:szCs w:val="28"/>
          <w:lang w:eastAsia="en-TT"/>
        </w:rPr>
        <w:t>sensitizing</w:t>
      </w:r>
      <w:proofErr w:type="gramEnd"/>
      <w:r w:rsidRPr="003C152B">
        <w:rPr>
          <w:bCs/>
          <w:sz w:val="28"/>
          <w:szCs w:val="28"/>
          <w:lang w:eastAsia="en-TT"/>
        </w:rPr>
        <w:t xml:space="preserve"> regular education teachers to respond to students’ identified special education needs.</w:t>
      </w:r>
    </w:p>
    <w:p w:rsidR="0031530E" w:rsidRDefault="0031530E" w:rsidP="00B516E6">
      <w:pPr>
        <w:jc w:val="both"/>
        <w:outlineLvl w:val="3"/>
        <w:rPr>
          <w:b/>
          <w:bCs/>
          <w:sz w:val="28"/>
          <w:szCs w:val="28"/>
          <w:lang w:eastAsia="en-TT"/>
        </w:rPr>
      </w:pPr>
    </w:p>
    <w:p w:rsidR="003663C5" w:rsidRDefault="003663C5" w:rsidP="00B516E6">
      <w:pPr>
        <w:jc w:val="both"/>
        <w:outlineLvl w:val="3"/>
        <w:rPr>
          <w:b/>
          <w:bCs/>
          <w:sz w:val="28"/>
          <w:szCs w:val="28"/>
          <w:lang w:eastAsia="en-TT"/>
        </w:rPr>
      </w:pPr>
    </w:p>
    <w:p w:rsidR="003663C5" w:rsidRDefault="003663C5" w:rsidP="00B516E6">
      <w:pPr>
        <w:jc w:val="both"/>
        <w:outlineLvl w:val="3"/>
        <w:rPr>
          <w:b/>
          <w:bCs/>
          <w:sz w:val="28"/>
          <w:szCs w:val="28"/>
          <w:lang w:eastAsia="en-TT"/>
        </w:rPr>
      </w:pPr>
    </w:p>
    <w:p w:rsidR="003663C5" w:rsidRDefault="003663C5" w:rsidP="00B516E6">
      <w:pPr>
        <w:jc w:val="both"/>
        <w:outlineLvl w:val="3"/>
        <w:rPr>
          <w:b/>
          <w:bCs/>
          <w:sz w:val="28"/>
          <w:szCs w:val="28"/>
          <w:lang w:eastAsia="en-TT"/>
        </w:rPr>
      </w:pPr>
    </w:p>
    <w:p w:rsidR="002C71B7" w:rsidRDefault="002C71B7" w:rsidP="00B516E6">
      <w:pPr>
        <w:jc w:val="both"/>
        <w:outlineLvl w:val="3"/>
        <w:rPr>
          <w:sz w:val="28"/>
          <w:szCs w:val="28"/>
          <w:lang w:eastAsia="en-TT"/>
        </w:rPr>
      </w:pPr>
      <w:r w:rsidRPr="009050DC">
        <w:rPr>
          <w:b/>
          <w:bCs/>
          <w:sz w:val="28"/>
          <w:szCs w:val="28"/>
          <w:lang w:eastAsia="en-TT"/>
        </w:rPr>
        <w:lastRenderedPageBreak/>
        <w:t>Mr. President</w:t>
      </w:r>
      <w:r>
        <w:rPr>
          <w:sz w:val="28"/>
          <w:szCs w:val="28"/>
          <w:lang w:eastAsia="en-TT"/>
        </w:rPr>
        <w:t>,</w:t>
      </w:r>
    </w:p>
    <w:p w:rsidR="00630B5F" w:rsidRDefault="00630B5F" w:rsidP="00B516E6">
      <w:pPr>
        <w:jc w:val="both"/>
        <w:outlineLvl w:val="3"/>
        <w:rPr>
          <w:sz w:val="28"/>
          <w:szCs w:val="28"/>
          <w:lang w:eastAsia="en-TT"/>
        </w:rPr>
      </w:pPr>
    </w:p>
    <w:p w:rsidR="00630B5F" w:rsidRPr="00630B5F" w:rsidRDefault="00630B5F" w:rsidP="00B516E6">
      <w:pPr>
        <w:jc w:val="both"/>
        <w:outlineLvl w:val="3"/>
        <w:rPr>
          <w:b/>
          <w:sz w:val="28"/>
          <w:szCs w:val="28"/>
          <w:lang w:eastAsia="en-TT"/>
        </w:rPr>
      </w:pPr>
      <w:r w:rsidRPr="00630B5F">
        <w:rPr>
          <w:b/>
          <w:sz w:val="28"/>
          <w:szCs w:val="28"/>
          <w:lang w:eastAsia="en-TT"/>
        </w:rPr>
        <w:t>Children</w:t>
      </w:r>
    </w:p>
    <w:p w:rsidR="002C71B7" w:rsidRDefault="002C71B7" w:rsidP="00B516E6">
      <w:pPr>
        <w:jc w:val="both"/>
        <w:outlineLvl w:val="3"/>
        <w:rPr>
          <w:sz w:val="28"/>
          <w:szCs w:val="28"/>
          <w:lang w:eastAsia="en-TT"/>
        </w:rPr>
      </w:pPr>
    </w:p>
    <w:p w:rsidR="003A3795" w:rsidRDefault="00A874AC" w:rsidP="00576E64">
      <w:pPr>
        <w:jc w:val="both"/>
        <w:outlineLvl w:val="3"/>
        <w:rPr>
          <w:sz w:val="28"/>
          <w:szCs w:val="28"/>
          <w:lang w:eastAsia="en-TT"/>
        </w:rPr>
      </w:pPr>
      <w:r w:rsidRPr="00C85744">
        <w:rPr>
          <w:sz w:val="28"/>
          <w:szCs w:val="28"/>
          <w:lang w:eastAsia="en-TT"/>
        </w:rPr>
        <w:t xml:space="preserve">Trinidad and Tobago received various recommendations during its initial review concerning the full implementation of the Children’s Authority and the proclamation of the Children Act, 2012. </w:t>
      </w:r>
      <w:r w:rsidR="00AA1F44" w:rsidRPr="00C85744">
        <w:rPr>
          <w:sz w:val="28"/>
          <w:szCs w:val="28"/>
          <w:lang w:eastAsia="en-TT"/>
        </w:rPr>
        <w:t xml:space="preserve">As a country, we have recognized the merit in these recommendations and sought to implement them. </w:t>
      </w:r>
    </w:p>
    <w:p w:rsidR="003A3795" w:rsidRDefault="003A3795" w:rsidP="00576E64">
      <w:pPr>
        <w:jc w:val="both"/>
        <w:outlineLvl w:val="3"/>
        <w:rPr>
          <w:sz w:val="28"/>
          <w:szCs w:val="28"/>
          <w:lang w:eastAsia="en-TT"/>
        </w:rPr>
      </w:pPr>
    </w:p>
    <w:p w:rsidR="00576E64" w:rsidRPr="00C85744" w:rsidRDefault="00A874AC" w:rsidP="00576E64">
      <w:pPr>
        <w:jc w:val="both"/>
        <w:outlineLvl w:val="3"/>
        <w:rPr>
          <w:sz w:val="28"/>
          <w:szCs w:val="28"/>
          <w:lang w:eastAsia="en-TT"/>
        </w:rPr>
      </w:pPr>
      <w:r w:rsidRPr="00C85744">
        <w:rPr>
          <w:sz w:val="28"/>
          <w:szCs w:val="28"/>
          <w:lang w:eastAsia="en-TT"/>
        </w:rPr>
        <w:t xml:space="preserve">On 18 May 2015, the Children Act, 2012 was proclaimed which resulted in the immediate operationalization of the Children’s Authority. The Children Act, 2012 along with other </w:t>
      </w:r>
      <w:r w:rsidR="00AA1F44" w:rsidRPr="00C85744">
        <w:rPr>
          <w:sz w:val="28"/>
          <w:szCs w:val="28"/>
          <w:lang w:eastAsia="en-TT"/>
        </w:rPr>
        <w:t>l</w:t>
      </w:r>
      <w:r w:rsidRPr="00C85744">
        <w:rPr>
          <w:sz w:val="28"/>
          <w:szCs w:val="28"/>
          <w:lang w:eastAsia="en-TT"/>
        </w:rPr>
        <w:t xml:space="preserve">egislation and the Children’s Authority represent an overhaul of the former child protection system to a new regime. The Children Act, 2012, repealed and replaced the Children Act, 1925. The new legislation is wide ranging in its scope and deals with, </w:t>
      </w:r>
      <w:r w:rsidR="00483C0D" w:rsidRPr="00C85744">
        <w:rPr>
          <w:sz w:val="28"/>
          <w:szCs w:val="28"/>
          <w:lang w:eastAsia="en-TT"/>
        </w:rPr>
        <w:t>among other things</w:t>
      </w:r>
      <w:r w:rsidRPr="00C85744">
        <w:rPr>
          <w:sz w:val="28"/>
          <w:szCs w:val="28"/>
          <w:lang w:eastAsia="en-TT"/>
        </w:rPr>
        <w:t>, sexual conduct against children, cruelty, juvenile justice, corporal punishment, compulsory school age, evidence and procedures in relation to children in criminal proceedings, Children’s Attorneys and the employment of children. The Children’s Authority which was established by the Children’s Authority Act, 2000 serves as the hub of the new national child protection system and performs several key functions geared towards safeguarding and improving the lives of children in Trinidad and Tobago. The Children’s Authority receives and investigates reports of the mistreatment of children and, in order to deliver the most effective service, has established a 24-hour Helpline where reports can be made anonymously. It has also established an Emergency Response Team which is available to investigate reports of the mistreatment of children on a 24-hour basis.</w:t>
      </w:r>
    </w:p>
    <w:p w:rsidR="00576E64" w:rsidRPr="00C85744" w:rsidRDefault="00576E64" w:rsidP="00B516E6">
      <w:pPr>
        <w:jc w:val="both"/>
        <w:outlineLvl w:val="3"/>
        <w:rPr>
          <w:sz w:val="28"/>
          <w:szCs w:val="28"/>
          <w:lang w:eastAsia="en-TT"/>
        </w:rPr>
      </w:pPr>
    </w:p>
    <w:p w:rsidR="00B05266" w:rsidRPr="00C85744" w:rsidRDefault="00DC6B40" w:rsidP="00B516E6">
      <w:pPr>
        <w:jc w:val="both"/>
        <w:outlineLvl w:val="3"/>
        <w:rPr>
          <w:sz w:val="28"/>
          <w:szCs w:val="28"/>
          <w:lang w:eastAsia="en-TT"/>
        </w:rPr>
      </w:pPr>
      <w:r w:rsidRPr="00C85744">
        <w:rPr>
          <w:sz w:val="28"/>
          <w:szCs w:val="28"/>
          <w:lang w:eastAsia="en-TT"/>
        </w:rPr>
        <w:t xml:space="preserve">The protection of the rights of the </w:t>
      </w:r>
      <w:r w:rsidR="00DE7111" w:rsidRPr="00C85744">
        <w:rPr>
          <w:sz w:val="28"/>
          <w:szCs w:val="28"/>
          <w:lang w:eastAsia="en-TT"/>
        </w:rPr>
        <w:t>c</w:t>
      </w:r>
      <w:r w:rsidRPr="00C85744">
        <w:rPr>
          <w:sz w:val="28"/>
          <w:szCs w:val="28"/>
          <w:lang w:eastAsia="en-TT"/>
        </w:rPr>
        <w:t>hildren</w:t>
      </w:r>
      <w:r>
        <w:rPr>
          <w:sz w:val="28"/>
          <w:szCs w:val="28"/>
          <w:lang w:eastAsia="en-TT"/>
        </w:rPr>
        <w:t xml:space="preserve"> of </w:t>
      </w:r>
      <w:r w:rsidR="002C71B7" w:rsidRPr="00BC67AF">
        <w:rPr>
          <w:sz w:val="28"/>
          <w:szCs w:val="28"/>
          <w:lang w:eastAsia="en-TT"/>
        </w:rPr>
        <w:t xml:space="preserve">Trinidad and Tobago </w:t>
      </w:r>
      <w:r>
        <w:rPr>
          <w:sz w:val="28"/>
          <w:szCs w:val="28"/>
          <w:lang w:eastAsia="en-TT"/>
        </w:rPr>
        <w:t xml:space="preserve">is sacrosanct. Consequently, the Government of Trinidad and Tobago has devised a number of </w:t>
      </w:r>
      <w:proofErr w:type="spellStart"/>
      <w:r>
        <w:rPr>
          <w:sz w:val="28"/>
          <w:szCs w:val="28"/>
          <w:lang w:eastAsia="en-TT"/>
        </w:rPr>
        <w:t>programmes</w:t>
      </w:r>
      <w:proofErr w:type="spellEnd"/>
      <w:r>
        <w:rPr>
          <w:sz w:val="28"/>
          <w:szCs w:val="28"/>
          <w:lang w:eastAsia="en-TT"/>
        </w:rPr>
        <w:t xml:space="preserve"> and initiatives to promote and protect the rights of children. </w:t>
      </w:r>
      <w:r w:rsidR="00E62D7E">
        <w:rPr>
          <w:sz w:val="28"/>
          <w:szCs w:val="28"/>
          <w:lang w:eastAsia="en-TT"/>
        </w:rPr>
        <w:t xml:space="preserve">The objective is the total development and protection of the child. </w:t>
      </w:r>
      <w:r w:rsidR="007D39D1">
        <w:rPr>
          <w:sz w:val="28"/>
          <w:szCs w:val="28"/>
          <w:lang w:eastAsia="en-TT"/>
        </w:rPr>
        <w:t>Additionally</w:t>
      </w:r>
      <w:r w:rsidR="00B05266">
        <w:rPr>
          <w:sz w:val="28"/>
          <w:szCs w:val="28"/>
          <w:lang w:eastAsia="en-TT"/>
        </w:rPr>
        <w:t xml:space="preserve">, </w:t>
      </w:r>
      <w:r w:rsidR="00B05266">
        <w:rPr>
          <w:b/>
          <w:i/>
          <w:sz w:val="28"/>
          <w:szCs w:val="28"/>
          <w:lang w:eastAsia="en-TT"/>
        </w:rPr>
        <w:t>t</w:t>
      </w:r>
      <w:r w:rsidR="00B05266" w:rsidRPr="00B05266">
        <w:rPr>
          <w:b/>
          <w:i/>
          <w:sz w:val="28"/>
          <w:szCs w:val="28"/>
          <w:lang w:eastAsia="en-TT"/>
        </w:rPr>
        <w:t>he Family and Children Division Bill, 2016</w:t>
      </w:r>
      <w:r w:rsidR="00B05266">
        <w:rPr>
          <w:sz w:val="28"/>
          <w:szCs w:val="28"/>
          <w:lang w:eastAsia="en-TT"/>
        </w:rPr>
        <w:t xml:space="preserve"> seeks to make jurisdiction for all family matters and children </w:t>
      </w:r>
      <w:r w:rsidR="00B05266" w:rsidRPr="00C85744">
        <w:rPr>
          <w:sz w:val="28"/>
          <w:szCs w:val="28"/>
          <w:lang w:eastAsia="en-TT"/>
        </w:rPr>
        <w:t>matters exercisable in a specific Division of the High Court.</w:t>
      </w:r>
    </w:p>
    <w:p w:rsidR="00630B5F" w:rsidRPr="00C85744" w:rsidRDefault="00630B5F" w:rsidP="00B516E6">
      <w:pPr>
        <w:jc w:val="both"/>
        <w:outlineLvl w:val="3"/>
        <w:rPr>
          <w:sz w:val="28"/>
          <w:szCs w:val="28"/>
          <w:lang w:eastAsia="en-TT"/>
        </w:rPr>
      </w:pPr>
    </w:p>
    <w:p w:rsidR="00630B5F" w:rsidRPr="00C85744" w:rsidRDefault="00E62D7E" w:rsidP="00B516E6">
      <w:pPr>
        <w:jc w:val="both"/>
        <w:outlineLvl w:val="3"/>
        <w:rPr>
          <w:sz w:val="28"/>
          <w:szCs w:val="28"/>
          <w:lang w:eastAsia="en-TT"/>
        </w:rPr>
      </w:pPr>
      <w:r w:rsidRPr="00C85744">
        <w:rPr>
          <w:sz w:val="28"/>
          <w:szCs w:val="28"/>
          <w:lang w:eastAsia="en-TT"/>
        </w:rPr>
        <w:t xml:space="preserve">As a country, we </w:t>
      </w:r>
      <w:r w:rsidR="00DE7111" w:rsidRPr="00C85744">
        <w:rPr>
          <w:sz w:val="28"/>
          <w:szCs w:val="28"/>
          <w:lang w:eastAsia="en-TT"/>
        </w:rPr>
        <w:t xml:space="preserve">are </w:t>
      </w:r>
      <w:r w:rsidRPr="00C85744">
        <w:rPr>
          <w:sz w:val="28"/>
          <w:szCs w:val="28"/>
          <w:lang w:eastAsia="en-TT"/>
        </w:rPr>
        <w:t xml:space="preserve">also conscious of international norms relating to the protection of children. As a consequence, </w:t>
      </w:r>
      <w:r w:rsidR="00630B5F" w:rsidRPr="00C85744">
        <w:rPr>
          <w:sz w:val="28"/>
          <w:szCs w:val="28"/>
          <w:lang w:eastAsia="en-TT"/>
        </w:rPr>
        <w:t xml:space="preserve">Trinidad and Tobago </w:t>
      </w:r>
      <w:r w:rsidRPr="00C85744">
        <w:rPr>
          <w:sz w:val="28"/>
          <w:szCs w:val="28"/>
          <w:lang w:eastAsia="en-TT"/>
        </w:rPr>
        <w:t xml:space="preserve">is a State Party to a number of </w:t>
      </w:r>
      <w:r w:rsidR="00A874AC" w:rsidRPr="00C85744">
        <w:rPr>
          <w:sz w:val="28"/>
          <w:szCs w:val="28"/>
          <w:lang w:eastAsia="en-TT"/>
        </w:rPr>
        <w:t xml:space="preserve">these instruments namely the Convention on the Rights of the Child and the </w:t>
      </w:r>
      <w:r w:rsidR="00A874AC" w:rsidRPr="00C85744">
        <w:rPr>
          <w:b/>
          <w:i/>
          <w:sz w:val="28"/>
          <w:szCs w:val="28"/>
          <w:lang w:eastAsia="en-TT"/>
        </w:rPr>
        <w:t xml:space="preserve">1980 Hague Convention on the Civil Aspects of International Child Abduction. </w:t>
      </w:r>
      <w:r w:rsidR="00A874AC" w:rsidRPr="00C85744">
        <w:rPr>
          <w:sz w:val="28"/>
          <w:szCs w:val="28"/>
          <w:lang w:eastAsia="en-TT"/>
        </w:rPr>
        <w:t>Our national laws also give effect to the provisions of these treaties, for example, the</w:t>
      </w:r>
      <w:r w:rsidR="00A874AC" w:rsidRPr="00C85744">
        <w:rPr>
          <w:b/>
          <w:i/>
          <w:sz w:val="28"/>
          <w:szCs w:val="28"/>
          <w:lang w:eastAsia="en-TT"/>
        </w:rPr>
        <w:t xml:space="preserve"> International Child Abduction Act</w:t>
      </w:r>
      <w:r w:rsidR="00726B0B">
        <w:rPr>
          <w:b/>
          <w:i/>
          <w:sz w:val="28"/>
          <w:szCs w:val="28"/>
          <w:lang w:eastAsia="en-TT"/>
        </w:rPr>
        <w:t>,</w:t>
      </w:r>
      <w:r w:rsidR="00A874AC" w:rsidRPr="00C85744">
        <w:rPr>
          <w:b/>
          <w:i/>
          <w:sz w:val="28"/>
          <w:szCs w:val="28"/>
          <w:lang w:eastAsia="en-TT"/>
        </w:rPr>
        <w:t xml:space="preserve"> 2008. </w:t>
      </w:r>
      <w:r w:rsidR="00A874AC" w:rsidRPr="00C85744">
        <w:rPr>
          <w:sz w:val="28"/>
          <w:szCs w:val="28"/>
          <w:lang w:eastAsia="en-TT"/>
        </w:rPr>
        <w:t xml:space="preserve">Administratively, a Civil </w:t>
      </w:r>
      <w:r w:rsidR="00A874AC" w:rsidRPr="00C85744">
        <w:rPr>
          <w:sz w:val="28"/>
          <w:szCs w:val="28"/>
          <w:lang w:eastAsia="en-TT"/>
        </w:rPr>
        <w:lastRenderedPageBreak/>
        <w:t>Child Abduction Unit under the Ministry of the Attorney General and Legal Affairs, serves a Central Authority,</w:t>
      </w:r>
      <w:r w:rsidR="00AC428F" w:rsidRPr="00C85744">
        <w:rPr>
          <w:sz w:val="28"/>
          <w:szCs w:val="28"/>
          <w:lang w:eastAsia="en-TT"/>
        </w:rPr>
        <w:t xml:space="preserve"> </w:t>
      </w:r>
      <w:r w:rsidR="001C2BA4" w:rsidRPr="00C85744">
        <w:rPr>
          <w:sz w:val="28"/>
          <w:szCs w:val="28"/>
          <w:lang w:eastAsia="en-TT"/>
        </w:rPr>
        <w:t>in matters of parental abduction</w:t>
      </w:r>
      <w:r w:rsidR="00AC428F" w:rsidRPr="00C85744">
        <w:rPr>
          <w:sz w:val="28"/>
          <w:szCs w:val="28"/>
          <w:lang w:eastAsia="en-TT"/>
        </w:rPr>
        <w:t>. Other measures include the Chil</w:t>
      </w:r>
      <w:r w:rsidR="001C2BA4" w:rsidRPr="00C85744">
        <w:rPr>
          <w:sz w:val="28"/>
          <w:szCs w:val="28"/>
          <w:lang w:eastAsia="en-TT"/>
        </w:rPr>
        <w:t xml:space="preserve">d Advocacy Unit </w:t>
      </w:r>
      <w:r w:rsidR="00AC428F" w:rsidRPr="00C85744">
        <w:rPr>
          <w:sz w:val="28"/>
          <w:szCs w:val="28"/>
          <w:lang w:eastAsia="en-TT"/>
        </w:rPr>
        <w:t xml:space="preserve">which operates out of </w:t>
      </w:r>
      <w:r w:rsidR="001C2BA4" w:rsidRPr="00C85744">
        <w:rPr>
          <w:sz w:val="28"/>
          <w:szCs w:val="28"/>
          <w:lang w:eastAsia="en-TT"/>
        </w:rPr>
        <w:t xml:space="preserve">the Solicitors General’s </w:t>
      </w:r>
      <w:r w:rsidR="002F1C44" w:rsidRPr="00C85744">
        <w:rPr>
          <w:sz w:val="28"/>
          <w:szCs w:val="28"/>
          <w:lang w:eastAsia="en-TT"/>
        </w:rPr>
        <w:t>Department</w:t>
      </w:r>
      <w:r w:rsidR="002C2DBF" w:rsidRPr="00C85744">
        <w:rPr>
          <w:sz w:val="28"/>
          <w:szCs w:val="28"/>
          <w:lang w:eastAsia="en-TT"/>
        </w:rPr>
        <w:t>.</w:t>
      </w:r>
    </w:p>
    <w:p w:rsidR="00581050" w:rsidRPr="00C85744" w:rsidRDefault="00581050" w:rsidP="00B516E6">
      <w:pPr>
        <w:jc w:val="both"/>
        <w:outlineLvl w:val="3"/>
        <w:rPr>
          <w:sz w:val="28"/>
          <w:szCs w:val="28"/>
          <w:lang w:eastAsia="en-TT"/>
        </w:rPr>
      </w:pPr>
    </w:p>
    <w:p w:rsidR="00581050" w:rsidRPr="00C85744" w:rsidRDefault="0095469F" w:rsidP="00B516E6">
      <w:pPr>
        <w:jc w:val="both"/>
        <w:outlineLvl w:val="3"/>
        <w:rPr>
          <w:sz w:val="28"/>
          <w:szCs w:val="28"/>
          <w:lang w:eastAsia="en-TT"/>
        </w:rPr>
      </w:pPr>
      <w:r w:rsidRPr="00C85744">
        <w:rPr>
          <w:sz w:val="28"/>
          <w:szCs w:val="28"/>
          <w:lang w:eastAsia="en-TT"/>
        </w:rPr>
        <w:t xml:space="preserve">Other measures include the establishment of a Child Protection Unit (CPU) within </w:t>
      </w:r>
      <w:r w:rsidR="00177FCD" w:rsidRPr="00C85744">
        <w:rPr>
          <w:sz w:val="28"/>
          <w:szCs w:val="28"/>
          <w:lang w:eastAsia="en-TT"/>
        </w:rPr>
        <w:t xml:space="preserve">the </w:t>
      </w:r>
      <w:r w:rsidR="00581050" w:rsidRPr="00C85744">
        <w:rPr>
          <w:sz w:val="28"/>
          <w:szCs w:val="28"/>
          <w:lang w:eastAsia="en-TT"/>
        </w:rPr>
        <w:t>Trinidad and Tobago Poli</w:t>
      </w:r>
      <w:r w:rsidR="009B4D31" w:rsidRPr="00C85744">
        <w:rPr>
          <w:sz w:val="28"/>
          <w:szCs w:val="28"/>
          <w:lang w:eastAsia="en-TT"/>
        </w:rPr>
        <w:t>ce Service (TTPS)</w:t>
      </w:r>
      <w:r w:rsidRPr="00C85744">
        <w:rPr>
          <w:sz w:val="28"/>
          <w:szCs w:val="28"/>
          <w:lang w:eastAsia="en-TT"/>
        </w:rPr>
        <w:t xml:space="preserve"> </w:t>
      </w:r>
      <w:r w:rsidR="00C218DF" w:rsidRPr="00C85744">
        <w:rPr>
          <w:sz w:val="28"/>
          <w:szCs w:val="28"/>
          <w:lang w:eastAsia="en-TT"/>
        </w:rPr>
        <w:t xml:space="preserve">which </w:t>
      </w:r>
      <w:r w:rsidR="00581050" w:rsidRPr="00C85744">
        <w:rPr>
          <w:sz w:val="28"/>
          <w:szCs w:val="28"/>
          <w:lang w:eastAsia="en-TT"/>
        </w:rPr>
        <w:t>is staffed by specially trained officers</w:t>
      </w:r>
      <w:r w:rsidR="00AA1C2C" w:rsidRPr="00C85744">
        <w:rPr>
          <w:sz w:val="28"/>
          <w:szCs w:val="28"/>
          <w:lang w:eastAsia="en-TT"/>
        </w:rPr>
        <w:t xml:space="preserve">. The unit’s mandate is to investigate all </w:t>
      </w:r>
      <w:r w:rsidR="00581050" w:rsidRPr="00C85744">
        <w:rPr>
          <w:sz w:val="28"/>
          <w:szCs w:val="28"/>
          <w:lang w:eastAsia="en-TT"/>
        </w:rPr>
        <w:t xml:space="preserve">matters pertaining to child abuse. </w:t>
      </w:r>
      <w:r w:rsidR="00C218DF" w:rsidRPr="00C85744">
        <w:rPr>
          <w:sz w:val="28"/>
          <w:szCs w:val="28"/>
          <w:lang w:eastAsia="en-TT"/>
        </w:rPr>
        <w:t>CPU’s exist in more than half of the poli</w:t>
      </w:r>
      <w:r w:rsidR="00581050" w:rsidRPr="00C85744">
        <w:rPr>
          <w:sz w:val="28"/>
          <w:szCs w:val="28"/>
          <w:lang w:eastAsia="en-TT"/>
        </w:rPr>
        <w:t>ce geographical divisions.</w:t>
      </w:r>
    </w:p>
    <w:p w:rsidR="00B05266" w:rsidRPr="00C85744" w:rsidRDefault="00B05266" w:rsidP="00B516E6">
      <w:pPr>
        <w:jc w:val="both"/>
        <w:outlineLvl w:val="3"/>
        <w:rPr>
          <w:sz w:val="28"/>
          <w:szCs w:val="28"/>
          <w:lang w:eastAsia="en-TT"/>
        </w:rPr>
      </w:pPr>
    </w:p>
    <w:p w:rsidR="002C71B7" w:rsidRDefault="002C71B7" w:rsidP="00B516E6">
      <w:pPr>
        <w:jc w:val="both"/>
        <w:outlineLvl w:val="3"/>
        <w:rPr>
          <w:sz w:val="28"/>
          <w:szCs w:val="28"/>
          <w:lang w:eastAsia="en-TT"/>
        </w:rPr>
      </w:pPr>
      <w:r w:rsidRPr="00C85744">
        <w:rPr>
          <w:b/>
          <w:bCs/>
          <w:sz w:val="28"/>
          <w:szCs w:val="28"/>
          <w:lang w:eastAsia="en-TT"/>
        </w:rPr>
        <w:t>Mr. President</w:t>
      </w:r>
      <w:r w:rsidRPr="00C85744">
        <w:rPr>
          <w:sz w:val="28"/>
          <w:szCs w:val="28"/>
          <w:lang w:eastAsia="en-TT"/>
        </w:rPr>
        <w:t>,</w:t>
      </w:r>
    </w:p>
    <w:p w:rsidR="00E26498" w:rsidRDefault="00E26498" w:rsidP="00B516E6">
      <w:pPr>
        <w:jc w:val="both"/>
        <w:outlineLvl w:val="3"/>
        <w:rPr>
          <w:sz w:val="28"/>
          <w:szCs w:val="28"/>
          <w:lang w:eastAsia="en-TT"/>
        </w:rPr>
      </w:pPr>
    </w:p>
    <w:p w:rsidR="00E26498" w:rsidRPr="00E26498" w:rsidRDefault="00E26498" w:rsidP="00B516E6">
      <w:pPr>
        <w:jc w:val="both"/>
        <w:outlineLvl w:val="3"/>
        <w:rPr>
          <w:b/>
          <w:sz w:val="28"/>
          <w:szCs w:val="28"/>
          <w:lang w:eastAsia="en-TT"/>
        </w:rPr>
      </w:pPr>
      <w:r w:rsidRPr="00E26498">
        <w:rPr>
          <w:b/>
          <w:sz w:val="28"/>
          <w:szCs w:val="28"/>
          <w:lang w:eastAsia="en-TT"/>
        </w:rPr>
        <w:t>Corporal Punishment</w:t>
      </w:r>
    </w:p>
    <w:p w:rsidR="002C71B7" w:rsidRPr="00BC67AF" w:rsidRDefault="0075217E" w:rsidP="00B516E6">
      <w:pPr>
        <w:jc w:val="both"/>
        <w:outlineLvl w:val="3"/>
        <w:rPr>
          <w:sz w:val="28"/>
          <w:szCs w:val="28"/>
          <w:lang w:eastAsia="en-TT"/>
        </w:rPr>
      </w:pPr>
      <w:r>
        <w:rPr>
          <w:sz w:val="28"/>
          <w:szCs w:val="28"/>
          <w:lang w:eastAsia="en-TT"/>
        </w:rPr>
        <w:t xml:space="preserve">From the information provided, it is clear that Trinidad and Tobago is a country which defends the rights of its children but is mindful of comments which come out of the UPR process. </w:t>
      </w:r>
    </w:p>
    <w:p w:rsidR="002C71B7" w:rsidRDefault="002C71B7" w:rsidP="00B516E6">
      <w:pPr>
        <w:jc w:val="both"/>
        <w:outlineLvl w:val="3"/>
        <w:rPr>
          <w:sz w:val="28"/>
          <w:szCs w:val="28"/>
          <w:lang w:eastAsia="en-TT"/>
        </w:rPr>
      </w:pPr>
    </w:p>
    <w:p w:rsidR="002C71B7" w:rsidRPr="00C85744" w:rsidRDefault="00D24541" w:rsidP="00B516E6">
      <w:pPr>
        <w:jc w:val="both"/>
        <w:outlineLvl w:val="3"/>
        <w:rPr>
          <w:sz w:val="28"/>
          <w:szCs w:val="28"/>
          <w:lang w:eastAsia="en-TT"/>
        </w:rPr>
      </w:pPr>
      <w:r>
        <w:rPr>
          <w:sz w:val="28"/>
          <w:szCs w:val="28"/>
          <w:lang w:eastAsia="en-TT"/>
        </w:rPr>
        <w:t xml:space="preserve">On the last </w:t>
      </w:r>
      <w:r w:rsidR="006541EC">
        <w:rPr>
          <w:sz w:val="28"/>
          <w:szCs w:val="28"/>
          <w:lang w:eastAsia="en-TT"/>
        </w:rPr>
        <w:t>occasion</w:t>
      </w:r>
      <w:r>
        <w:rPr>
          <w:sz w:val="28"/>
          <w:szCs w:val="28"/>
          <w:lang w:eastAsia="en-TT"/>
        </w:rPr>
        <w:t xml:space="preserve">, Trinidad and Tobago provided information on the National School Code of Conduct on the use of </w:t>
      </w:r>
      <w:r w:rsidR="006541EC">
        <w:rPr>
          <w:sz w:val="28"/>
          <w:szCs w:val="28"/>
          <w:lang w:eastAsia="en-TT"/>
        </w:rPr>
        <w:t>corporal</w:t>
      </w:r>
      <w:r>
        <w:rPr>
          <w:sz w:val="28"/>
          <w:szCs w:val="28"/>
          <w:lang w:eastAsia="en-TT"/>
        </w:rPr>
        <w:t xml:space="preserve"> </w:t>
      </w:r>
      <w:r w:rsidR="006541EC">
        <w:rPr>
          <w:sz w:val="28"/>
          <w:szCs w:val="28"/>
          <w:lang w:eastAsia="en-TT"/>
        </w:rPr>
        <w:t>punishment</w:t>
      </w:r>
      <w:r>
        <w:rPr>
          <w:sz w:val="28"/>
          <w:szCs w:val="28"/>
          <w:lang w:eastAsia="en-TT"/>
        </w:rPr>
        <w:t xml:space="preserve"> in schools. Since then, Trinidad and Tobago has passed legislation, namely, </w:t>
      </w:r>
      <w:r w:rsidR="002C71B7" w:rsidRPr="00726B0B">
        <w:rPr>
          <w:bCs/>
          <w:sz w:val="28"/>
          <w:szCs w:val="28"/>
          <w:lang w:eastAsia="en-TT"/>
        </w:rPr>
        <w:t>the</w:t>
      </w:r>
      <w:r w:rsidR="002C71B7" w:rsidRPr="00E676BD">
        <w:rPr>
          <w:b/>
          <w:bCs/>
          <w:sz w:val="28"/>
          <w:szCs w:val="28"/>
          <w:lang w:eastAsia="en-TT"/>
        </w:rPr>
        <w:t xml:space="preserve"> </w:t>
      </w:r>
      <w:r w:rsidR="002C71B7" w:rsidRPr="00726B0B">
        <w:rPr>
          <w:b/>
          <w:bCs/>
          <w:i/>
          <w:sz w:val="28"/>
          <w:szCs w:val="28"/>
          <w:lang w:eastAsia="en-TT"/>
        </w:rPr>
        <w:t xml:space="preserve">Children </w:t>
      </w:r>
      <w:r w:rsidR="00B05266" w:rsidRPr="00726B0B">
        <w:rPr>
          <w:b/>
          <w:bCs/>
          <w:i/>
          <w:sz w:val="28"/>
          <w:szCs w:val="28"/>
          <w:lang w:eastAsia="en-TT"/>
        </w:rPr>
        <w:t>Act, 2012</w:t>
      </w:r>
      <w:r w:rsidR="002C71B7">
        <w:rPr>
          <w:sz w:val="28"/>
          <w:szCs w:val="28"/>
          <w:lang w:eastAsia="en-TT"/>
        </w:rPr>
        <w:t xml:space="preserve"> </w:t>
      </w:r>
      <w:r>
        <w:rPr>
          <w:sz w:val="28"/>
          <w:szCs w:val="28"/>
          <w:lang w:eastAsia="en-TT"/>
        </w:rPr>
        <w:t>which prohibits the use of corporal punishment in schools. The said Act also ad</w:t>
      </w:r>
      <w:r w:rsidR="002C71B7" w:rsidRPr="00BC67AF">
        <w:rPr>
          <w:sz w:val="28"/>
          <w:szCs w:val="28"/>
          <w:lang w:eastAsia="en-TT"/>
        </w:rPr>
        <w:t>dress</w:t>
      </w:r>
      <w:r w:rsidR="00B05266">
        <w:rPr>
          <w:sz w:val="28"/>
          <w:szCs w:val="28"/>
          <w:lang w:eastAsia="en-TT"/>
        </w:rPr>
        <w:t>es</w:t>
      </w:r>
      <w:r w:rsidR="002C71B7" w:rsidRPr="00BC67AF">
        <w:rPr>
          <w:sz w:val="28"/>
          <w:szCs w:val="28"/>
          <w:lang w:eastAsia="en-TT"/>
        </w:rPr>
        <w:t xml:space="preserve"> the issues </w:t>
      </w:r>
      <w:r>
        <w:rPr>
          <w:sz w:val="28"/>
          <w:szCs w:val="28"/>
          <w:lang w:eastAsia="en-TT"/>
        </w:rPr>
        <w:t xml:space="preserve">relating to the </w:t>
      </w:r>
      <w:r w:rsidR="002C71B7" w:rsidRPr="00BC67AF">
        <w:rPr>
          <w:sz w:val="28"/>
          <w:szCs w:val="28"/>
          <w:lang w:eastAsia="en-TT"/>
        </w:rPr>
        <w:t xml:space="preserve">sale of children, child pornography, and child prostitution. </w:t>
      </w:r>
      <w:r w:rsidR="00385114">
        <w:rPr>
          <w:sz w:val="28"/>
          <w:szCs w:val="28"/>
          <w:lang w:eastAsia="en-TT"/>
        </w:rPr>
        <w:t xml:space="preserve">These </w:t>
      </w:r>
      <w:r w:rsidR="00385114" w:rsidRPr="00C85744">
        <w:rPr>
          <w:sz w:val="28"/>
          <w:szCs w:val="28"/>
          <w:lang w:eastAsia="en-TT"/>
        </w:rPr>
        <w:t xml:space="preserve">actions are supported by </w:t>
      </w:r>
      <w:r w:rsidR="002C71B7" w:rsidRPr="00C85744">
        <w:rPr>
          <w:sz w:val="28"/>
          <w:szCs w:val="28"/>
          <w:lang w:eastAsia="en-TT"/>
        </w:rPr>
        <w:t xml:space="preserve">the </w:t>
      </w:r>
      <w:r w:rsidR="002C71B7" w:rsidRPr="00C85744">
        <w:rPr>
          <w:b/>
          <w:bCs/>
          <w:i/>
          <w:iCs/>
          <w:sz w:val="28"/>
          <w:szCs w:val="28"/>
        </w:rPr>
        <w:t>Trafficking in Persons Act, 2011</w:t>
      </w:r>
      <w:r w:rsidR="00385114" w:rsidRPr="00C85744">
        <w:rPr>
          <w:b/>
          <w:bCs/>
          <w:i/>
          <w:iCs/>
          <w:sz w:val="28"/>
          <w:szCs w:val="28"/>
        </w:rPr>
        <w:t xml:space="preserve"> </w:t>
      </w:r>
      <w:r w:rsidR="00A874AC" w:rsidRPr="00C85744">
        <w:rPr>
          <w:bCs/>
          <w:iCs/>
          <w:sz w:val="28"/>
          <w:szCs w:val="28"/>
        </w:rPr>
        <w:t>which also provide some protection for children under heinous crimes</w:t>
      </w:r>
      <w:r w:rsidR="002C71B7" w:rsidRPr="00C85744">
        <w:rPr>
          <w:sz w:val="28"/>
          <w:szCs w:val="28"/>
          <w:lang w:eastAsia="en-TT"/>
        </w:rPr>
        <w:t xml:space="preserve">. </w:t>
      </w:r>
    </w:p>
    <w:p w:rsidR="002C71B7" w:rsidRPr="00C85744" w:rsidRDefault="002C71B7" w:rsidP="00B516E6">
      <w:pPr>
        <w:jc w:val="both"/>
        <w:outlineLvl w:val="3"/>
        <w:rPr>
          <w:sz w:val="28"/>
          <w:szCs w:val="28"/>
          <w:lang w:eastAsia="en-TT"/>
        </w:rPr>
      </w:pPr>
    </w:p>
    <w:p w:rsidR="002C71B7" w:rsidRPr="00C85744" w:rsidRDefault="002C71B7" w:rsidP="00B516E6">
      <w:pPr>
        <w:jc w:val="both"/>
        <w:outlineLvl w:val="3"/>
        <w:rPr>
          <w:sz w:val="28"/>
          <w:szCs w:val="28"/>
          <w:lang w:eastAsia="en-TT"/>
        </w:rPr>
      </w:pPr>
      <w:r w:rsidRPr="00C85744">
        <w:rPr>
          <w:b/>
          <w:bCs/>
          <w:sz w:val="28"/>
          <w:szCs w:val="28"/>
          <w:lang w:eastAsia="en-TT"/>
        </w:rPr>
        <w:t>Mr. President</w:t>
      </w:r>
      <w:r w:rsidRPr="00C85744">
        <w:rPr>
          <w:sz w:val="28"/>
          <w:szCs w:val="28"/>
          <w:lang w:eastAsia="en-TT"/>
        </w:rPr>
        <w:t>,</w:t>
      </w:r>
    </w:p>
    <w:p w:rsidR="002C71B7" w:rsidRPr="00C85744" w:rsidRDefault="002C71B7" w:rsidP="00B516E6">
      <w:pPr>
        <w:jc w:val="both"/>
        <w:outlineLvl w:val="3"/>
        <w:rPr>
          <w:sz w:val="28"/>
          <w:szCs w:val="28"/>
          <w:lang w:eastAsia="en-TT"/>
        </w:rPr>
      </w:pPr>
    </w:p>
    <w:p w:rsidR="002C71B7" w:rsidRPr="00BC67AF" w:rsidRDefault="002C71B7" w:rsidP="00B516E6">
      <w:pPr>
        <w:jc w:val="both"/>
        <w:outlineLvl w:val="3"/>
        <w:rPr>
          <w:b/>
          <w:bCs/>
          <w:i/>
          <w:iCs/>
          <w:sz w:val="28"/>
          <w:szCs w:val="28"/>
          <w:lang w:eastAsia="en-TT"/>
        </w:rPr>
      </w:pPr>
      <w:r w:rsidRPr="00777366">
        <w:rPr>
          <w:sz w:val="28"/>
          <w:szCs w:val="28"/>
          <w:lang w:eastAsia="en-TT"/>
        </w:rPr>
        <w:t xml:space="preserve">The </w:t>
      </w:r>
      <w:r w:rsidRPr="00777366">
        <w:rPr>
          <w:bCs/>
          <w:sz w:val="28"/>
          <w:szCs w:val="28"/>
          <w:lang w:eastAsia="en-TT"/>
        </w:rPr>
        <w:t>protection of the rights of the women</w:t>
      </w:r>
      <w:r w:rsidRPr="00777366">
        <w:rPr>
          <w:sz w:val="28"/>
          <w:szCs w:val="28"/>
          <w:lang w:eastAsia="en-TT"/>
        </w:rPr>
        <w:t xml:space="preserve"> of </w:t>
      </w:r>
      <w:r w:rsidR="00F27BE4" w:rsidRPr="00777366">
        <w:rPr>
          <w:sz w:val="28"/>
          <w:szCs w:val="28"/>
          <w:lang w:eastAsia="en-TT"/>
        </w:rPr>
        <w:t>Trinidad and Tobago is of</w:t>
      </w:r>
      <w:r w:rsidR="00F27BE4" w:rsidRPr="00C85744">
        <w:rPr>
          <w:sz w:val="28"/>
          <w:szCs w:val="28"/>
          <w:lang w:eastAsia="en-TT"/>
        </w:rPr>
        <w:t xml:space="preserve"> fundamental importance to </w:t>
      </w:r>
      <w:r w:rsidR="00C2241D" w:rsidRPr="00C85744">
        <w:rPr>
          <w:sz w:val="28"/>
          <w:szCs w:val="28"/>
          <w:lang w:eastAsia="en-TT"/>
        </w:rPr>
        <w:t xml:space="preserve">the </w:t>
      </w:r>
      <w:r w:rsidR="00F27BE4" w:rsidRPr="00C85744">
        <w:rPr>
          <w:sz w:val="28"/>
          <w:szCs w:val="28"/>
          <w:lang w:eastAsia="en-TT"/>
        </w:rPr>
        <w:t xml:space="preserve">Government. </w:t>
      </w:r>
      <w:r w:rsidR="00A874AC" w:rsidRPr="00C85744">
        <w:rPr>
          <w:sz w:val="28"/>
          <w:szCs w:val="28"/>
          <w:lang w:eastAsia="en-TT"/>
        </w:rPr>
        <w:t xml:space="preserve">The Government has recognized that, as in any society, women fall victim to domestic violence, sexual harassment and other forms of emotional and verbal abuse. In addition to specific legislation covering many of these offences, women are also protected under the </w:t>
      </w:r>
      <w:r w:rsidR="00A874AC" w:rsidRPr="00C85744">
        <w:rPr>
          <w:b/>
          <w:bCs/>
          <w:i/>
          <w:iCs/>
          <w:sz w:val="28"/>
          <w:szCs w:val="28"/>
          <w:lang w:eastAsia="en-TT"/>
        </w:rPr>
        <w:t>Sexual Offences Act, 1986.</w:t>
      </w:r>
      <w:r w:rsidR="00447151" w:rsidRPr="00C85744">
        <w:rPr>
          <w:b/>
          <w:bCs/>
          <w:i/>
          <w:iCs/>
          <w:sz w:val="28"/>
          <w:szCs w:val="28"/>
          <w:lang w:eastAsia="en-TT"/>
        </w:rPr>
        <w:t xml:space="preserve"> </w:t>
      </w:r>
      <w:r w:rsidRPr="00C85744">
        <w:rPr>
          <w:b/>
          <w:bCs/>
          <w:i/>
          <w:iCs/>
          <w:sz w:val="28"/>
          <w:szCs w:val="28"/>
          <w:lang w:eastAsia="en-TT"/>
        </w:rPr>
        <w:t xml:space="preserve"> </w:t>
      </w:r>
      <w:r w:rsidR="00447151" w:rsidRPr="00C85744">
        <w:rPr>
          <w:bCs/>
          <w:iCs/>
          <w:sz w:val="28"/>
          <w:szCs w:val="28"/>
          <w:lang w:eastAsia="en-TT"/>
        </w:rPr>
        <w:t xml:space="preserve">Other </w:t>
      </w:r>
      <w:r w:rsidR="000A799A" w:rsidRPr="00C85744">
        <w:rPr>
          <w:bCs/>
          <w:iCs/>
          <w:sz w:val="28"/>
          <w:szCs w:val="28"/>
          <w:lang w:eastAsia="en-TT"/>
        </w:rPr>
        <w:t xml:space="preserve">legislation which </w:t>
      </w:r>
      <w:r w:rsidR="00447151" w:rsidRPr="00C85744">
        <w:rPr>
          <w:bCs/>
          <w:iCs/>
          <w:sz w:val="28"/>
          <w:szCs w:val="28"/>
          <w:lang w:eastAsia="en-TT"/>
        </w:rPr>
        <w:t>protects women f</w:t>
      </w:r>
      <w:r w:rsidR="000A799A" w:rsidRPr="00C85744">
        <w:rPr>
          <w:bCs/>
          <w:iCs/>
          <w:sz w:val="28"/>
          <w:szCs w:val="28"/>
          <w:lang w:eastAsia="en-TT"/>
        </w:rPr>
        <w:t>rom abuse and discrim</w:t>
      </w:r>
      <w:r w:rsidR="006541EC" w:rsidRPr="00C85744">
        <w:rPr>
          <w:bCs/>
          <w:iCs/>
          <w:sz w:val="28"/>
          <w:szCs w:val="28"/>
          <w:lang w:eastAsia="en-TT"/>
        </w:rPr>
        <w:t>in</w:t>
      </w:r>
      <w:r w:rsidR="000A799A" w:rsidRPr="00C85744">
        <w:rPr>
          <w:bCs/>
          <w:iCs/>
          <w:sz w:val="28"/>
          <w:szCs w:val="28"/>
          <w:lang w:eastAsia="en-TT"/>
        </w:rPr>
        <w:t>ation include the</w:t>
      </w:r>
      <w:r w:rsidR="000A799A" w:rsidRPr="00C85744">
        <w:rPr>
          <w:b/>
          <w:bCs/>
          <w:i/>
          <w:iCs/>
          <w:sz w:val="28"/>
          <w:szCs w:val="28"/>
          <w:lang w:eastAsia="en-TT"/>
        </w:rPr>
        <w:t xml:space="preserve"> Domestic Violence Act</w:t>
      </w:r>
      <w:r w:rsidR="00447151" w:rsidRPr="00C85744">
        <w:rPr>
          <w:b/>
          <w:bCs/>
          <w:i/>
          <w:iCs/>
          <w:sz w:val="28"/>
          <w:szCs w:val="28"/>
          <w:lang w:eastAsia="en-TT"/>
        </w:rPr>
        <w:t xml:space="preserve">, </w:t>
      </w:r>
      <w:r w:rsidR="000A799A" w:rsidRPr="00C85744">
        <w:rPr>
          <w:b/>
          <w:bCs/>
          <w:i/>
          <w:iCs/>
          <w:sz w:val="28"/>
          <w:szCs w:val="28"/>
          <w:lang w:eastAsia="en-TT"/>
        </w:rPr>
        <w:t xml:space="preserve">1999, </w:t>
      </w:r>
      <w:proofErr w:type="gramStart"/>
      <w:r w:rsidR="000A799A" w:rsidRPr="00C85744">
        <w:rPr>
          <w:b/>
          <w:bCs/>
          <w:i/>
          <w:iCs/>
          <w:sz w:val="28"/>
          <w:szCs w:val="28"/>
          <w:lang w:eastAsia="en-TT"/>
        </w:rPr>
        <w:t>Trafficking</w:t>
      </w:r>
      <w:proofErr w:type="gramEnd"/>
      <w:r w:rsidR="000A799A" w:rsidRPr="00C85744">
        <w:rPr>
          <w:b/>
          <w:bCs/>
          <w:i/>
          <w:iCs/>
          <w:sz w:val="28"/>
          <w:szCs w:val="28"/>
          <w:lang w:eastAsia="en-TT"/>
        </w:rPr>
        <w:t xml:space="preserve"> </w:t>
      </w:r>
      <w:r w:rsidR="00F2566B" w:rsidRPr="00C85744">
        <w:rPr>
          <w:b/>
          <w:bCs/>
          <w:i/>
          <w:iCs/>
          <w:sz w:val="28"/>
          <w:szCs w:val="28"/>
          <w:lang w:eastAsia="en-TT"/>
        </w:rPr>
        <w:t>i</w:t>
      </w:r>
      <w:r w:rsidR="000A799A" w:rsidRPr="00C85744">
        <w:rPr>
          <w:b/>
          <w:bCs/>
          <w:i/>
          <w:iCs/>
          <w:sz w:val="28"/>
          <w:szCs w:val="28"/>
          <w:lang w:eastAsia="en-TT"/>
        </w:rPr>
        <w:t>n Persons Act</w:t>
      </w:r>
      <w:r w:rsidR="00447151" w:rsidRPr="00C85744">
        <w:rPr>
          <w:b/>
          <w:bCs/>
          <w:i/>
          <w:iCs/>
          <w:sz w:val="28"/>
          <w:szCs w:val="28"/>
          <w:lang w:eastAsia="en-TT"/>
        </w:rPr>
        <w:t>, 2011</w:t>
      </w:r>
      <w:r w:rsidR="00777366">
        <w:rPr>
          <w:b/>
          <w:bCs/>
          <w:i/>
          <w:iCs/>
          <w:sz w:val="28"/>
          <w:szCs w:val="28"/>
          <w:lang w:eastAsia="en-TT"/>
        </w:rPr>
        <w:t xml:space="preserve"> and</w:t>
      </w:r>
      <w:r w:rsidR="000A799A" w:rsidRPr="00C85744">
        <w:rPr>
          <w:b/>
          <w:bCs/>
          <w:i/>
          <w:iCs/>
          <w:sz w:val="28"/>
          <w:szCs w:val="28"/>
          <w:lang w:eastAsia="en-TT"/>
        </w:rPr>
        <w:t xml:space="preserve"> E</w:t>
      </w:r>
      <w:r w:rsidR="006541EC" w:rsidRPr="00C85744">
        <w:rPr>
          <w:b/>
          <w:bCs/>
          <w:i/>
          <w:iCs/>
          <w:sz w:val="28"/>
          <w:szCs w:val="28"/>
          <w:lang w:eastAsia="en-TT"/>
        </w:rPr>
        <w:t>qual Opportunities Act</w:t>
      </w:r>
      <w:r w:rsidR="00447151" w:rsidRPr="00C85744">
        <w:rPr>
          <w:b/>
          <w:bCs/>
          <w:i/>
          <w:iCs/>
          <w:sz w:val="28"/>
          <w:szCs w:val="28"/>
          <w:lang w:eastAsia="en-TT"/>
        </w:rPr>
        <w:t>,</w:t>
      </w:r>
      <w:r w:rsidR="006541EC" w:rsidRPr="00C85744">
        <w:rPr>
          <w:b/>
          <w:bCs/>
          <w:i/>
          <w:iCs/>
          <w:sz w:val="28"/>
          <w:szCs w:val="28"/>
          <w:lang w:eastAsia="en-TT"/>
        </w:rPr>
        <w:t xml:space="preserve"> </w:t>
      </w:r>
      <w:r w:rsidR="000A799A" w:rsidRPr="00C85744">
        <w:rPr>
          <w:b/>
          <w:bCs/>
          <w:i/>
          <w:iCs/>
          <w:sz w:val="28"/>
          <w:szCs w:val="28"/>
          <w:lang w:eastAsia="en-TT"/>
        </w:rPr>
        <w:t>2000</w:t>
      </w:r>
      <w:r w:rsidR="00F2566B" w:rsidRPr="00C85744">
        <w:rPr>
          <w:b/>
          <w:bCs/>
          <w:i/>
          <w:iCs/>
          <w:sz w:val="28"/>
          <w:szCs w:val="28"/>
          <w:lang w:eastAsia="en-TT"/>
        </w:rPr>
        <w:t xml:space="preserve">. </w:t>
      </w:r>
      <w:r w:rsidR="00A874AC" w:rsidRPr="00C85744">
        <w:rPr>
          <w:bCs/>
          <w:iCs/>
          <w:sz w:val="28"/>
          <w:szCs w:val="28"/>
          <w:lang w:eastAsia="en-TT"/>
        </w:rPr>
        <w:t>In 2012,</w:t>
      </w:r>
      <w:r w:rsidR="00371C29" w:rsidRPr="00C85744">
        <w:rPr>
          <w:b/>
          <w:bCs/>
          <w:i/>
          <w:iCs/>
          <w:sz w:val="28"/>
          <w:szCs w:val="28"/>
          <w:lang w:eastAsia="en-TT"/>
        </w:rPr>
        <w:t xml:space="preserve"> the Maternity Protection Act, 1998 </w:t>
      </w:r>
      <w:r w:rsidR="00371C29" w:rsidRPr="00B36B8F">
        <w:rPr>
          <w:bCs/>
          <w:iCs/>
          <w:sz w:val="28"/>
          <w:szCs w:val="28"/>
          <w:lang w:eastAsia="en-TT"/>
        </w:rPr>
        <w:t>was amended by the</w:t>
      </w:r>
      <w:r w:rsidR="00371C29" w:rsidRPr="00C85744">
        <w:rPr>
          <w:b/>
          <w:bCs/>
          <w:i/>
          <w:iCs/>
          <w:sz w:val="28"/>
          <w:szCs w:val="28"/>
          <w:lang w:eastAsia="en-TT"/>
        </w:rPr>
        <w:t xml:space="preserve"> </w:t>
      </w:r>
      <w:r w:rsidR="00A874AC" w:rsidRPr="00B36B8F">
        <w:rPr>
          <w:b/>
          <w:bCs/>
          <w:i/>
          <w:iCs/>
          <w:sz w:val="28"/>
          <w:szCs w:val="28"/>
          <w:lang w:eastAsia="en-TT"/>
        </w:rPr>
        <w:t>Miscellaneous Provisions (Maternity Protection and the Masters and Servants Ordinance) Act, 2012</w:t>
      </w:r>
      <w:r w:rsidR="00B36B8F">
        <w:rPr>
          <w:bCs/>
          <w:iCs/>
          <w:sz w:val="28"/>
          <w:szCs w:val="28"/>
          <w:lang w:eastAsia="en-TT"/>
        </w:rPr>
        <w:t xml:space="preserve">. </w:t>
      </w:r>
      <w:r w:rsidR="00F2566B" w:rsidRPr="00C85744">
        <w:rPr>
          <w:bCs/>
          <w:iCs/>
          <w:sz w:val="28"/>
          <w:szCs w:val="28"/>
          <w:lang w:eastAsia="en-TT"/>
        </w:rPr>
        <w:t>T</w:t>
      </w:r>
      <w:r w:rsidR="000A799A" w:rsidRPr="00C85744">
        <w:rPr>
          <w:bCs/>
          <w:iCs/>
          <w:sz w:val="28"/>
          <w:szCs w:val="28"/>
          <w:lang w:eastAsia="en-TT"/>
        </w:rPr>
        <w:t xml:space="preserve">hese specific pieces of legislation supplement the provisions of Section 4 of the Constitution which entrenches the </w:t>
      </w:r>
      <w:r w:rsidR="00F2566B" w:rsidRPr="00C85744">
        <w:rPr>
          <w:bCs/>
          <w:iCs/>
          <w:sz w:val="28"/>
          <w:szCs w:val="28"/>
          <w:lang w:eastAsia="en-TT"/>
        </w:rPr>
        <w:t>fundamental</w:t>
      </w:r>
      <w:r w:rsidR="000A799A" w:rsidRPr="00C85744">
        <w:rPr>
          <w:bCs/>
          <w:iCs/>
          <w:sz w:val="28"/>
          <w:szCs w:val="28"/>
          <w:lang w:eastAsia="en-TT"/>
        </w:rPr>
        <w:t xml:space="preserve"> rights and freedoms of all citizens</w:t>
      </w:r>
      <w:r w:rsidR="000A799A" w:rsidRPr="00C85744">
        <w:rPr>
          <w:b/>
          <w:bCs/>
          <w:i/>
          <w:iCs/>
          <w:sz w:val="28"/>
          <w:szCs w:val="28"/>
          <w:lang w:eastAsia="en-TT"/>
        </w:rPr>
        <w:t xml:space="preserve">. </w:t>
      </w:r>
    </w:p>
    <w:p w:rsidR="002C71B7" w:rsidRDefault="002C71B7" w:rsidP="00B516E6">
      <w:pPr>
        <w:jc w:val="both"/>
        <w:outlineLvl w:val="3"/>
        <w:rPr>
          <w:sz w:val="28"/>
          <w:szCs w:val="28"/>
          <w:lang w:eastAsia="en-TT"/>
        </w:rPr>
      </w:pPr>
    </w:p>
    <w:p w:rsidR="002C71B7" w:rsidRDefault="002C71B7" w:rsidP="00B516E6">
      <w:pPr>
        <w:jc w:val="both"/>
        <w:outlineLvl w:val="3"/>
        <w:rPr>
          <w:sz w:val="28"/>
          <w:szCs w:val="28"/>
          <w:lang w:eastAsia="en-TT"/>
        </w:rPr>
      </w:pPr>
      <w:r w:rsidRPr="00CD2F7C">
        <w:rPr>
          <w:b/>
          <w:bCs/>
          <w:sz w:val="28"/>
          <w:szCs w:val="28"/>
          <w:lang w:eastAsia="en-TT"/>
        </w:rPr>
        <w:lastRenderedPageBreak/>
        <w:t>Mr. President</w:t>
      </w:r>
      <w:r>
        <w:rPr>
          <w:sz w:val="28"/>
          <w:szCs w:val="28"/>
          <w:lang w:eastAsia="en-TT"/>
        </w:rPr>
        <w:t>,</w:t>
      </w:r>
    </w:p>
    <w:p w:rsidR="002C71B7" w:rsidRDefault="002C71B7" w:rsidP="00B516E6">
      <w:pPr>
        <w:jc w:val="both"/>
        <w:outlineLvl w:val="3"/>
        <w:rPr>
          <w:sz w:val="28"/>
          <w:szCs w:val="28"/>
          <w:lang w:eastAsia="en-TT"/>
        </w:rPr>
      </w:pPr>
    </w:p>
    <w:p w:rsidR="00581050" w:rsidRPr="00581050" w:rsidRDefault="00581050" w:rsidP="00B516E6">
      <w:pPr>
        <w:jc w:val="both"/>
        <w:rPr>
          <w:b/>
          <w:sz w:val="28"/>
          <w:szCs w:val="28"/>
        </w:rPr>
      </w:pPr>
      <w:r w:rsidRPr="00581050">
        <w:rPr>
          <w:b/>
          <w:sz w:val="28"/>
          <w:szCs w:val="28"/>
        </w:rPr>
        <w:t>Public Awareness</w:t>
      </w:r>
    </w:p>
    <w:p w:rsidR="00E94497" w:rsidRPr="00B36B8F" w:rsidRDefault="001D0930" w:rsidP="00B516E6">
      <w:pPr>
        <w:jc w:val="both"/>
        <w:rPr>
          <w:sz w:val="28"/>
          <w:szCs w:val="28"/>
        </w:rPr>
      </w:pPr>
      <w:r w:rsidRPr="00B36B8F">
        <w:rPr>
          <w:sz w:val="28"/>
          <w:szCs w:val="28"/>
        </w:rPr>
        <w:t xml:space="preserve">The Government of Trinidad and Tobago is of the view that the protection of the human rights of the citizens of the country is everyone’s business. </w:t>
      </w:r>
      <w:r w:rsidR="00D82C2C" w:rsidRPr="00B36B8F">
        <w:rPr>
          <w:sz w:val="28"/>
          <w:szCs w:val="28"/>
        </w:rPr>
        <w:t>In keeping with th</w:t>
      </w:r>
      <w:r w:rsidRPr="00B36B8F">
        <w:rPr>
          <w:sz w:val="28"/>
          <w:szCs w:val="28"/>
        </w:rPr>
        <w:t>is objective, t</w:t>
      </w:r>
      <w:r w:rsidR="002C71B7" w:rsidRPr="00B36B8F">
        <w:rPr>
          <w:sz w:val="28"/>
          <w:szCs w:val="28"/>
        </w:rPr>
        <w:t>he</w:t>
      </w:r>
      <w:r w:rsidR="002A354E" w:rsidRPr="00B36B8F">
        <w:rPr>
          <w:sz w:val="28"/>
          <w:szCs w:val="28"/>
        </w:rPr>
        <w:t xml:space="preserve"> Government c</w:t>
      </w:r>
      <w:r w:rsidR="00BA73D1" w:rsidRPr="00B36B8F">
        <w:rPr>
          <w:sz w:val="28"/>
          <w:szCs w:val="28"/>
        </w:rPr>
        <w:t xml:space="preserve">ontinues to examine measures for an effective </w:t>
      </w:r>
      <w:r w:rsidR="00BA73D1" w:rsidRPr="00B36B8F">
        <w:rPr>
          <w:bCs/>
          <w:sz w:val="28"/>
          <w:szCs w:val="28"/>
        </w:rPr>
        <w:t>n</w:t>
      </w:r>
      <w:r w:rsidR="002C71B7" w:rsidRPr="00B36B8F">
        <w:rPr>
          <w:bCs/>
          <w:sz w:val="28"/>
          <w:szCs w:val="28"/>
        </w:rPr>
        <w:t>ation-wide</w:t>
      </w:r>
      <w:r w:rsidR="002C71B7" w:rsidRPr="00B36B8F">
        <w:rPr>
          <w:sz w:val="28"/>
          <w:szCs w:val="28"/>
        </w:rPr>
        <w:t xml:space="preserve"> </w:t>
      </w:r>
      <w:r w:rsidR="002C71B7" w:rsidRPr="00B36B8F">
        <w:rPr>
          <w:bCs/>
          <w:sz w:val="28"/>
          <w:szCs w:val="28"/>
        </w:rPr>
        <w:t>human rights awareness</w:t>
      </w:r>
      <w:r w:rsidR="002C71B7" w:rsidRPr="00B36B8F">
        <w:rPr>
          <w:sz w:val="28"/>
          <w:szCs w:val="28"/>
        </w:rPr>
        <w:t xml:space="preserve">/ </w:t>
      </w:r>
      <w:r w:rsidR="002C71B7" w:rsidRPr="00B36B8F">
        <w:rPr>
          <w:bCs/>
          <w:sz w:val="28"/>
          <w:szCs w:val="28"/>
        </w:rPr>
        <w:t>education campaign</w:t>
      </w:r>
      <w:r w:rsidR="002C71B7" w:rsidRPr="00B36B8F">
        <w:rPr>
          <w:sz w:val="28"/>
          <w:szCs w:val="28"/>
        </w:rPr>
        <w:t xml:space="preserve">. </w:t>
      </w:r>
    </w:p>
    <w:p w:rsidR="002C71B7" w:rsidRPr="00BC67AF" w:rsidRDefault="002C71B7" w:rsidP="00B516E6">
      <w:pPr>
        <w:ind w:left="360"/>
        <w:jc w:val="both"/>
        <w:rPr>
          <w:sz w:val="28"/>
          <w:szCs w:val="28"/>
        </w:rPr>
      </w:pPr>
    </w:p>
    <w:p w:rsidR="002C71B7" w:rsidRDefault="002C71B7" w:rsidP="00B516E6">
      <w:pPr>
        <w:jc w:val="both"/>
        <w:rPr>
          <w:sz w:val="28"/>
          <w:szCs w:val="28"/>
        </w:rPr>
      </w:pPr>
      <w:r w:rsidRPr="003F5286">
        <w:rPr>
          <w:b/>
          <w:bCs/>
          <w:sz w:val="28"/>
          <w:szCs w:val="28"/>
        </w:rPr>
        <w:t>Mr. President</w:t>
      </w:r>
      <w:r>
        <w:rPr>
          <w:sz w:val="28"/>
          <w:szCs w:val="28"/>
        </w:rPr>
        <w:t>,</w:t>
      </w:r>
    </w:p>
    <w:p w:rsidR="002C71B7" w:rsidRDefault="002C71B7" w:rsidP="00B516E6">
      <w:pPr>
        <w:jc w:val="both"/>
        <w:rPr>
          <w:sz w:val="28"/>
          <w:szCs w:val="28"/>
        </w:rPr>
      </w:pPr>
    </w:p>
    <w:p w:rsidR="004D5465" w:rsidRDefault="00BA73D1" w:rsidP="00DD570E">
      <w:pPr>
        <w:jc w:val="both"/>
        <w:rPr>
          <w:sz w:val="28"/>
          <w:szCs w:val="28"/>
        </w:rPr>
      </w:pPr>
      <w:r>
        <w:rPr>
          <w:sz w:val="28"/>
          <w:szCs w:val="28"/>
        </w:rPr>
        <w:t xml:space="preserve">In 2011, we did inform of </w:t>
      </w:r>
      <w:r w:rsidR="00E421AA">
        <w:rPr>
          <w:sz w:val="28"/>
          <w:szCs w:val="28"/>
        </w:rPr>
        <w:t>the progress made as a country in the reduction of extreme poverty and the fact that we had surpassed certain targets addressed in the Millen</w:t>
      </w:r>
      <w:r w:rsidR="00681CEC">
        <w:rPr>
          <w:sz w:val="28"/>
          <w:szCs w:val="28"/>
        </w:rPr>
        <w:t>n</w:t>
      </w:r>
      <w:r w:rsidR="00E421AA">
        <w:rPr>
          <w:sz w:val="28"/>
          <w:szCs w:val="28"/>
        </w:rPr>
        <w:t xml:space="preserve">ium Development Goals in relation to universal primary education. </w:t>
      </w:r>
      <w:r w:rsidR="00DD570E" w:rsidRPr="00DD570E">
        <w:rPr>
          <w:sz w:val="28"/>
          <w:szCs w:val="28"/>
        </w:rPr>
        <w:t xml:space="preserve">Education has always been at the forefront of the Government’s investment in sustainable development. In 2015, Trinidad and Tobago achieved Universal Early Childhood Care and Education (ECCE), which is coupled with the already existing Universal Primary and Universal Secondary education, as well as Universal Tertiary education up to the undergraduate level. </w:t>
      </w:r>
    </w:p>
    <w:p w:rsidR="004D5465" w:rsidRDefault="004D5465" w:rsidP="00DD570E">
      <w:pPr>
        <w:jc w:val="both"/>
        <w:rPr>
          <w:sz w:val="28"/>
          <w:szCs w:val="28"/>
        </w:rPr>
      </w:pPr>
    </w:p>
    <w:p w:rsidR="00DD570E" w:rsidRPr="00DD570E" w:rsidRDefault="00DD570E" w:rsidP="00DD570E">
      <w:pPr>
        <w:jc w:val="both"/>
        <w:rPr>
          <w:sz w:val="28"/>
          <w:szCs w:val="28"/>
        </w:rPr>
      </w:pPr>
      <w:r w:rsidRPr="00DD570E">
        <w:rPr>
          <w:sz w:val="28"/>
          <w:szCs w:val="28"/>
        </w:rPr>
        <w:t xml:space="preserve">Further to these policy measures, there have also been important legislative changes that promote the right to education. With the proclamation of the </w:t>
      </w:r>
      <w:r w:rsidRPr="00B36B8F">
        <w:rPr>
          <w:b/>
          <w:i/>
          <w:sz w:val="28"/>
          <w:szCs w:val="28"/>
        </w:rPr>
        <w:t>Children Act, 2012</w:t>
      </w:r>
      <w:r w:rsidRPr="00DD570E">
        <w:rPr>
          <w:sz w:val="28"/>
          <w:szCs w:val="28"/>
        </w:rPr>
        <w:t xml:space="preserve">, the age of compulsory schooling has increased from 6-12 to 5-16 years. </w:t>
      </w:r>
    </w:p>
    <w:p w:rsidR="00DD570E" w:rsidRDefault="00DD570E" w:rsidP="00B516E6">
      <w:pPr>
        <w:jc w:val="both"/>
        <w:rPr>
          <w:sz w:val="28"/>
          <w:szCs w:val="28"/>
        </w:rPr>
      </w:pPr>
    </w:p>
    <w:p w:rsidR="00C9348A" w:rsidRDefault="00C9348A" w:rsidP="00B516E6">
      <w:pPr>
        <w:jc w:val="both"/>
        <w:rPr>
          <w:sz w:val="28"/>
          <w:szCs w:val="28"/>
        </w:rPr>
      </w:pPr>
    </w:p>
    <w:p w:rsidR="00C9348A" w:rsidRDefault="00C9348A" w:rsidP="00B516E6">
      <w:pPr>
        <w:jc w:val="both"/>
        <w:rPr>
          <w:b/>
          <w:sz w:val="28"/>
          <w:szCs w:val="28"/>
        </w:rPr>
      </w:pPr>
      <w:r w:rsidRPr="003A3795">
        <w:rPr>
          <w:b/>
          <w:sz w:val="28"/>
          <w:szCs w:val="28"/>
        </w:rPr>
        <w:t>Sustainable Development Goals</w:t>
      </w:r>
    </w:p>
    <w:p w:rsidR="003A3795" w:rsidRPr="003A3795" w:rsidRDefault="003A3795" w:rsidP="00B516E6">
      <w:pPr>
        <w:jc w:val="both"/>
        <w:rPr>
          <w:b/>
          <w:sz w:val="28"/>
          <w:szCs w:val="28"/>
        </w:rPr>
      </w:pPr>
    </w:p>
    <w:p w:rsidR="00C9348A" w:rsidRDefault="00C9348A" w:rsidP="00B516E6">
      <w:pPr>
        <w:jc w:val="both"/>
        <w:rPr>
          <w:sz w:val="28"/>
          <w:szCs w:val="28"/>
        </w:rPr>
      </w:pPr>
      <w:r>
        <w:rPr>
          <w:sz w:val="28"/>
          <w:szCs w:val="28"/>
        </w:rPr>
        <w:t xml:space="preserve">Despite the progress achieved under the MDGs, like other countries, we have recognized the need for a new agenda which promotes the sustainable development of our people. Consequently in September 2015, Trinidad and Tobago joined the rest of the international community in adopting the </w:t>
      </w:r>
      <w:proofErr w:type="spellStart"/>
      <w:r>
        <w:rPr>
          <w:sz w:val="28"/>
          <w:szCs w:val="28"/>
        </w:rPr>
        <w:t>t</w:t>
      </w:r>
      <w:r w:rsidR="00E421AA" w:rsidRPr="00522264">
        <w:rPr>
          <w:sz w:val="28"/>
          <w:szCs w:val="28"/>
        </w:rPr>
        <w:t>he</w:t>
      </w:r>
      <w:proofErr w:type="spellEnd"/>
      <w:r w:rsidR="00E421AA" w:rsidRPr="00522264">
        <w:rPr>
          <w:sz w:val="28"/>
          <w:szCs w:val="28"/>
        </w:rPr>
        <w:t xml:space="preserve"> 2030 Sustainable Development Agenda</w:t>
      </w:r>
      <w:r>
        <w:rPr>
          <w:sz w:val="28"/>
          <w:szCs w:val="28"/>
        </w:rPr>
        <w:t xml:space="preserve">. We have embarked of the </w:t>
      </w:r>
      <w:proofErr w:type="spellStart"/>
      <w:r>
        <w:rPr>
          <w:sz w:val="28"/>
          <w:szCs w:val="28"/>
        </w:rPr>
        <w:t>implemtation</w:t>
      </w:r>
      <w:proofErr w:type="spellEnd"/>
      <w:r>
        <w:rPr>
          <w:sz w:val="28"/>
          <w:szCs w:val="28"/>
        </w:rPr>
        <w:t xml:space="preserve"> of this global development agenda in the context of the Government’s national development plan, Vision 2030. </w:t>
      </w:r>
    </w:p>
    <w:p w:rsidR="00C9348A" w:rsidRDefault="00C9348A" w:rsidP="00B516E6">
      <w:pPr>
        <w:jc w:val="both"/>
        <w:rPr>
          <w:sz w:val="28"/>
          <w:szCs w:val="28"/>
        </w:rPr>
      </w:pPr>
    </w:p>
    <w:p w:rsidR="00331A54" w:rsidRDefault="00E421AA" w:rsidP="00B516E6">
      <w:pPr>
        <w:jc w:val="both"/>
        <w:rPr>
          <w:sz w:val="28"/>
          <w:szCs w:val="28"/>
        </w:rPr>
      </w:pPr>
      <w:r w:rsidRPr="00522264">
        <w:rPr>
          <w:sz w:val="28"/>
          <w:szCs w:val="28"/>
        </w:rPr>
        <w:t xml:space="preserve"> </w:t>
      </w:r>
    </w:p>
    <w:p w:rsidR="002C71B7" w:rsidRPr="00C85744" w:rsidRDefault="002C71B7" w:rsidP="00B516E6">
      <w:pPr>
        <w:jc w:val="both"/>
        <w:rPr>
          <w:sz w:val="28"/>
          <w:szCs w:val="28"/>
        </w:rPr>
      </w:pPr>
      <w:r w:rsidRPr="00C85744">
        <w:rPr>
          <w:b/>
          <w:bCs/>
          <w:sz w:val="28"/>
          <w:szCs w:val="28"/>
        </w:rPr>
        <w:t>Mr. President</w:t>
      </w:r>
      <w:r w:rsidRPr="00C85744">
        <w:rPr>
          <w:sz w:val="28"/>
          <w:szCs w:val="28"/>
        </w:rPr>
        <w:t xml:space="preserve">, </w:t>
      </w:r>
    </w:p>
    <w:p w:rsidR="002C71B7" w:rsidRPr="00C85744" w:rsidRDefault="002C71B7" w:rsidP="00B516E6">
      <w:pPr>
        <w:jc w:val="both"/>
        <w:rPr>
          <w:sz w:val="28"/>
          <w:szCs w:val="28"/>
        </w:rPr>
      </w:pPr>
    </w:p>
    <w:p w:rsidR="002C71B7" w:rsidRPr="00BC67AF" w:rsidRDefault="00C9348A" w:rsidP="00B516E6">
      <w:pPr>
        <w:jc w:val="both"/>
        <w:rPr>
          <w:sz w:val="28"/>
          <w:szCs w:val="28"/>
        </w:rPr>
      </w:pPr>
      <w:r w:rsidRPr="00C85744">
        <w:rPr>
          <w:sz w:val="28"/>
          <w:szCs w:val="28"/>
        </w:rPr>
        <w:t>We remain convinced that one</w:t>
      </w:r>
      <w:r w:rsidR="00A874AC" w:rsidRPr="00C85744">
        <w:rPr>
          <w:sz w:val="28"/>
          <w:szCs w:val="28"/>
        </w:rPr>
        <w:t xml:space="preserve"> of the most significant benefits of </w:t>
      </w:r>
      <w:r w:rsidR="00B36B8F">
        <w:rPr>
          <w:sz w:val="28"/>
          <w:szCs w:val="28"/>
        </w:rPr>
        <w:t xml:space="preserve">the </w:t>
      </w:r>
      <w:r w:rsidR="00A874AC" w:rsidRPr="00C85744">
        <w:rPr>
          <w:sz w:val="28"/>
          <w:szCs w:val="28"/>
        </w:rPr>
        <w:t xml:space="preserve">UPR for Trinidad and Tobago is the opportunity of having our human rights protective mechanisms extensively reviewed which would serve to re-energize our own </w:t>
      </w:r>
      <w:r w:rsidR="00A874AC" w:rsidRPr="00C85744">
        <w:rPr>
          <w:sz w:val="28"/>
          <w:szCs w:val="28"/>
        </w:rPr>
        <w:lastRenderedPageBreak/>
        <w:t>national human rights agenda</w:t>
      </w:r>
      <w:r w:rsidR="002C71B7" w:rsidRPr="00C85744">
        <w:rPr>
          <w:sz w:val="28"/>
          <w:szCs w:val="28"/>
        </w:rPr>
        <w:t xml:space="preserve">. </w:t>
      </w:r>
      <w:r w:rsidRPr="00C85744">
        <w:rPr>
          <w:sz w:val="28"/>
          <w:szCs w:val="28"/>
        </w:rPr>
        <w:t xml:space="preserve">Additionally, we are also committed </w:t>
      </w:r>
      <w:r w:rsidR="002C71B7" w:rsidRPr="00C85744">
        <w:rPr>
          <w:sz w:val="28"/>
          <w:szCs w:val="28"/>
        </w:rPr>
        <w:t>to putting in place measures and mechanisms</w:t>
      </w:r>
      <w:r w:rsidR="002C71B7" w:rsidRPr="00BC67AF">
        <w:rPr>
          <w:sz w:val="28"/>
          <w:szCs w:val="28"/>
        </w:rPr>
        <w:t xml:space="preserve"> to meet our interna</w:t>
      </w:r>
      <w:r w:rsidR="002C71B7">
        <w:rPr>
          <w:sz w:val="28"/>
          <w:szCs w:val="28"/>
        </w:rPr>
        <w:t>tional human rights obligations</w:t>
      </w:r>
      <w:r w:rsidR="002C71B7" w:rsidRPr="00BC67AF">
        <w:rPr>
          <w:sz w:val="28"/>
          <w:szCs w:val="28"/>
        </w:rPr>
        <w:t xml:space="preserve"> </w:t>
      </w:r>
      <w:r>
        <w:rPr>
          <w:sz w:val="28"/>
          <w:szCs w:val="28"/>
        </w:rPr>
        <w:t xml:space="preserve">for the benefit of all. </w:t>
      </w:r>
    </w:p>
    <w:p w:rsidR="003663C5" w:rsidRDefault="003663C5" w:rsidP="00B516E6">
      <w:pPr>
        <w:jc w:val="both"/>
        <w:outlineLvl w:val="3"/>
        <w:rPr>
          <w:b/>
          <w:bCs/>
          <w:sz w:val="28"/>
          <w:szCs w:val="28"/>
          <w:lang w:eastAsia="en-TT"/>
        </w:rPr>
      </w:pPr>
    </w:p>
    <w:p w:rsidR="002C71B7" w:rsidRDefault="002C71B7" w:rsidP="00B516E6">
      <w:pPr>
        <w:jc w:val="both"/>
        <w:outlineLvl w:val="3"/>
        <w:rPr>
          <w:sz w:val="28"/>
          <w:szCs w:val="28"/>
          <w:lang w:eastAsia="en-TT"/>
        </w:rPr>
      </w:pPr>
      <w:r w:rsidRPr="00AC685D">
        <w:rPr>
          <w:b/>
          <w:bCs/>
          <w:sz w:val="28"/>
          <w:szCs w:val="28"/>
          <w:lang w:eastAsia="en-TT"/>
        </w:rPr>
        <w:t>Mr. President</w:t>
      </w:r>
      <w:r>
        <w:rPr>
          <w:sz w:val="28"/>
          <w:szCs w:val="28"/>
          <w:lang w:eastAsia="en-TT"/>
        </w:rPr>
        <w:t>,</w:t>
      </w:r>
    </w:p>
    <w:p w:rsidR="002C71B7" w:rsidRDefault="002C71B7" w:rsidP="00B516E6">
      <w:pPr>
        <w:jc w:val="both"/>
        <w:outlineLvl w:val="3"/>
        <w:rPr>
          <w:sz w:val="28"/>
          <w:szCs w:val="28"/>
          <w:lang w:eastAsia="en-TT"/>
        </w:rPr>
      </w:pPr>
    </w:p>
    <w:p w:rsidR="00AE4236" w:rsidRDefault="00C9348A" w:rsidP="00B516E6">
      <w:pPr>
        <w:jc w:val="both"/>
        <w:rPr>
          <w:sz w:val="28"/>
          <w:szCs w:val="28"/>
        </w:rPr>
      </w:pPr>
      <w:r>
        <w:rPr>
          <w:sz w:val="28"/>
          <w:szCs w:val="28"/>
        </w:rPr>
        <w:t xml:space="preserve">As was indicated on the last occasion, we would </w:t>
      </w:r>
      <w:r w:rsidR="002C71B7">
        <w:rPr>
          <w:sz w:val="28"/>
          <w:szCs w:val="28"/>
        </w:rPr>
        <w:t>welcome</w:t>
      </w:r>
      <w:r w:rsidR="00272D06">
        <w:rPr>
          <w:sz w:val="28"/>
          <w:szCs w:val="28"/>
        </w:rPr>
        <w:t>, Mr. President,</w:t>
      </w:r>
      <w:r w:rsidR="002C71B7">
        <w:rPr>
          <w:sz w:val="28"/>
          <w:szCs w:val="28"/>
        </w:rPr>
        <w:t xml:space="preserve"> any </w:t>
      </w:r>
      <w:r w:rsidR="002C71B7" w:rsidRPr="00BC67AF">
        <w:rPr>
          <w:sz w:val="28"/>
          <w:szCs w:val="28"/>
        </w:rPr>
        <w:t xml:space="preserve">recommendations </w:t>
      </w:r>
      <w:r w:rsidR="00AE4236">
        <w:rPr>
          <w:sz w:val="28"/>
          <w:szCs w:val="28"/>
        </w:rPr>
        <w:t>emanating from this Working Group which would assist us in protecting the human rights of all citizens. Trinidad and Tobago underscores further the importance of this multilateral approach in examining our human rights record and wishes to thank all those delegations which h</w:t>
      </w:r>
      <w:r w:rsidR="002C71B7" w:rsidRPr="00BC67AF">
        <w:rPr>
          <w:sz w:val="28"/>
          <w:szCs w:val="28"/>
        </w:rPr>
        <w:t>ave submitted questions</w:t>
      </w:r>
      <w:r w:rsidR="00AE4236">
        <w:rPr>
          <w:sz w:val="28"/>
          <w:szCs w:val="28"/>
        </w:rPr>
        <w:t xml:space="preserve"> and </w:t>
      </w:r>
      <w:r>
        <w:rPr>
          <w:sz w:val="28"/>
          <w:szCs w:val="28"/>
        </w:rPr>
        <w:t xml:space="preserve">those </w:t>
      </w:r>
      <w:r w:rsidR="00AE4236">
        <w:rPr>
          <w:sz w:val="28"/>
          <w:szCs w:val="28"/>
        </w:rPr>
        <w:t xml:space="preserve">which would be making </w:t>
      </w:r>
      <w:r w:rsidR="002C71B7" w:rsidRPr="00BC67AF">
        <w:rPr>
          <w:sz w:val="28"/>
          <w:szCs w:val="28"/>
        </w:rPr>
        <w:t xml:space="preserve">comments </w:t>
      </w:r>
      <w:r w:rsidR="00AE4236">
        <w:rPr>
          <w:sz w:val="28"/>
          <w:szCs w:val="28"/>
        </w:rPr>
        <w:t>and</w:t>
      </w:r>
      <w:r w:rsidR="00AE4236" w:rsidRPr="00BC67AF">
        <w:rPr>
          <w:sz w:val="28"/>
          <w:szCs w:val="28"/>
        </w:rPr>
        <w:t xml:space="preserve"> </w:t>
      </w:r>
      <w:r w:rsidR="002C71B7" w:rsidRPr="00BC67AF">
        <w:rPr>
          <w:sz w:val="28"/>
          <w:szCs w:val="28"/>
        </w:rPr>
        <w:t xml:space="preserve">recommendations </w:t>
      </w:r>
      <w:r w:rsidR="00AE4236">
        <w:rPr>
          <w:sz w:val="28"/>
          <w:szCs w:val="28"/>
        </w:rPr>
        <w:t xml:space="preserve">at a later stage in this process. </w:t>
      </w:r>
    </w:p>
    <w:p w:rsidR="00AE4236" w:rsidRDefault="00AE4236" w:rsidP="00B516E6">
      <w:pPr>
        <w:jc w:val="both"/>
        <w:rPr>
          <w:sz w:val="28"/>
          <w:szCs w:val="28"/>
        </w:rPr>
      </w:pPr>
    </w:p>
    <w:p w:rsidR="002C71B7" w:rsidRPr="00BC67AF" w:rsidRDefault="00C9348A" w:rsidP="00B516E6">
      <w:pPr>
        <w:jc w:val="both"/>
        <w:rPr>
          <w:sz w:val="28"/>
          <w:szCs w:val="28"/>
        </w:rPr>
      </w:pPr>
      <w:r>
        <w:rPr>
          <w:sz w:val="28"/>
          <w:szCs w:val="28"/>
        </w:rPr>
        <w:t xml:space="preserve"> I thank you. </w:t>
      </w:r>
      <w:bookmarkStart w:id="0" w:name="_GoBack"/>
      <w:bookmarkEnd w:id="0"/>
    </w:p>
    <w:p w:rsidR="00EE3B21" w:rsidRPr="00177DA8" w:rsidRDefault="00EE3B21" w:rsidP="00B516E6">
      <w:pPr>
        <w:ind w:left="360"/>
        <w:jc w:val="both"/>
        <w:rPr>
          <w:b/>
          <w:bCs/>
          <w:sz w:val="28"/>
          <w:szCs w:val="28"/>
          <w:vertAlign w:val="subscript"/>
        </w:rPr>
      </w:pPr>
    </w:p>
    <w:p w:rsidR="002C71B7" w:rsidRPr="00BC67AF" w:rsidRDefault="002C71B7" w:rsidP="00B516E6">
      <w:pPr>
        <w:ind w:left="360"/>
        <w:jc w:val="both"/>
        <w:rPr>
          <w:b/>
          <w:bCs/>
          <w:sz w:val="28"/>
          <w:szCs w:val="28"/>
        </w:rPr>
      </w:pPr>
    </w:p>
    <w:p w:rsidR="002C71B7" w:rsidRPr="00BC67AF" w:rsidRDefault="002C71B7" w:rsidP="00B516E6">
      <w:pPr>
        <w:ind w:left="1080"/>
        <w:jc w:val="both"/>
        <w:rPr>
          <w:sz w:val="28"/>
          <w:szCs w:val="28"/>
        </w:rPr>
      </w:pPr>
    </w:p>
    <w:p w:rsidR="002C71B7" w:rsidRPr="00BC67AF" w:rsidRDefault="002C71B7" w:rsidP="00B516E6">
      <w:pPr>
        <w:ind w:left="360"/>
        <w:jc w:val="both"/>
        <w:rPr>
          <w:sz w:val="28"/>
          <w:szCs w:val="28"/>
        </w:rPr>
      </w:pPr>
    </w:p>
    <w:p w:rsidR="002C71B7" w:rsidRPr="00BC67AF" w:rsidRDefault="002C71B7" w:rsidP="00B516E6">
      <w:pPr>
        <w:jc w:val="both"/>
        <w:rPr>
          <w:sz w:val="28"/>
          <w:szCs w:val="28"/>
        </w:rPr>
      </w:pPr>
    </w:p>
    <w:p w:rsidR="002C71B7" w:rsidRPr="00BC67AF" w:rsidRDefault="002C71B7" w:rsidP="00B516E6">
      <w:pPr>
        <w:jc w:val="both"/>
        <w:rPr>
          <w:sz w:val="28"/>
          <w:szCs w:val="28"/>
        </w:rPr>
      </w:pPr>
    </w:p>
    <w:sectPr w:rsidR="002C71B7" w:rsidRPr="00BC67AF" w:rsidSect="00943A2E">
      <w:footerReference w:type="default" r:id="rId8"/>
      <w:pgSz w:w="12240" w:h="15840"/>
      <w:pgMar w:top="1440" w:right="1440" w:bottom="1276"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6BA0F" w15:done="0"/>
  <w15:commentEx w15:paraId="3A5CB5C7" w15:done="0"/>
  <w15:commentEx w15:paraId="5265F899" w15:done="0"/>
  <w15:commentEx w15:paraId="4A4F3294" w15:paraIdParent="5265F899" w15:done="0"/>
  <w15:commentEx w15:paraId="45A9F3E1" w15:paraIdParent="5265F899" w15:done="0"/>
  <w15:commentEx w15:paraId="11B67574" w15:done="0"/>
  <w15:commentEx w15:paraId="1FC494AC" w15:done="0"/>
  <w15:commentEx w15:paraId="5388406F" w15:done="0"/>
  <w15:commentEx w15:paraId="2D1CB3C6" w15:done="0"/>
  <w15:commentEx w15:paraId="412977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36F" w:rsidRDefault="00A7736F">
      <w:r>
        <w:separator/>
      </w:r>
    </w:p>
  </w:endnote>
  <w:endnote w:type="continuationSeparator" w:id="0">
    <w:p w:rsidR="00A7736F" w:rsidRDefault="00A77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395" w:rsidRDefault="00A874AC" w:rsidP="00271BBC">
    <w:pPr>
      <w:pStyle w:val="Footer"/>
      <w:framePr w:wrap="auto" w:vAnchor="text" w:hAnchor="margin" w:xAlign="right" w:y="1"/>
      <w:rPr>
        <w:rStyle w:val="PageNumber"/>
      </w:rPr>
    </w:pPr>
    <w:r>
      <w:rPr>
        <w:rStyle w:val="PageNumber"/>
      </w:rPr>
      <w:fldChar w:fldCharType="begin"/>
    </w:r>
    <w:r w:rsidR="00553395">
      <w:rPr>
        <w:rStyle w:val="PageNumber"/>
      </w:rPr>
      <w:instrText xml:space="preserve">PAGE  </w:instrText>
    </w:r>
    <w:r>
      <w:rPr>
        <w:rStyle w:val="PageNumber"/>
      </w:rPr>
      <w:fldChar w:fldCharType="separate"/>
    </w:r>
    <w:r w:rsidR="003663C5">
      <w:rPr>
        <w:rStyle w:val="PageNumber"/>
        <w:noProof/>
      </w:rPr>
      <w:t>7</w:t>
    </w:r>
    <w:r>
      <w:rPr>
        <w:rStyle w:val="PageNumber"/>
      </w:rPr>
      <w:fldChar w:fldCharType="end"/>
    </w:r>
  </w:p>
  <w:p w:rsidR="00553395" w:rsidRDefault="00553395" w:rsidP="006039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36F" w:rsidRDefault="00A7736F">
      <w:r>
        <w:separator/>
      </w:r>
    </w:p>
  </w:footnote>
  <w:footnote w:type="continuationSeparator" w:id="0">
    <w:p w:rsidR="00A7736F" w:rsidRDefault="00A77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B49C8"/>
    <w:multiLevelType w:val="hybridMultilevel"/>
    <w:tmpl w:val="710A1B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7A8317B"/>
    <w:multiLevelType w:val="hybridMultilevel"/>
    <w:tmpl w:val="0CDC993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362A29D3"/>
    <w:multiLevelType w:val="hybridMultilevel"/>
    <w:tmpl w:val="92A43C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48BF0D31"/>
    <w:multiLevelType w:val="hybridMultilevel"/>
    <w:tmpl w:val="8154E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2D32753"/>
    <w:multiLevelType w:val="hybridMultilevel"/>
    <w:tmpl w:val="DF207078"/>
    <w:lvl w:ilvl="0" w:tplc="188AB55C">
      <w:start w:val="1"/>
      <w:numFmt w:val="decimal"/>
      <w:lvlText w:val="%1."/>
      <w:lvlJc w:val="left"/>
      <w:pPr>
        <w:tabs>
          <w:tab w:val="num" w:pos="720"/>
        </w:tabs>
        <w:ind w:left="720" w:hanging="360"/>
      </w:pPr>
      <w:rPr>
        <w:b w:val="0"/>
        <w:bCs w:val="0"/>
        <w:sz w:val="24"/>
        <w:szCs w:val="24"/>
      </w:rPr>
    </w:lvl>
    <w:lvl w:ilvl="1" w:tplc="04090001">
      <w:start w:val="1"/>
      <w:numFmt w:val="bullet"/>
      <w:lvlText w:val=""/>
      <w:lvlJc w:val="left"/>
      <w:pPr>
        <w:tabs>
          <w:tab w:val="num" w:pos="1440"/>
        </w:tabs>
        <w:ind w:left="1440" w:hanging="360"/>
      </w:pPr>
      <w:rPr>
        <w:rFonts w:ascii="Symbol" w:hAnsi="Symbol" w:hint="default"/>
        <w:b w:val="0"/>
        <w:bCs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4DA741E"/>
    <w:multiLevelType w:val="hybridMultilevel"/>
    <w:tmpl w:val="EE0CF34A"/>
    <w:lvl w:ilvl="0" w:tplc="2C090001">
      <w:start w:val="1"/>
      <w:numFmt w:val="bullet"/>
      <w:lvlText w:val=""/>
      <w:lvlJc w:val="left"/>
      <w:pPr>
        <w:ind w:left="720" w:hanging="360"/>
      </w:pPr>
      <w:rPr>
        <w:rFonts w:ascii="Symbol" w:hAnsi="Symbol" w:cs="Symbol" w:hint="default"/>
      </w:rPr>
    </w:lvl>
    <w:lvl w:ilvl="1" w:tplc="2C090003">
      <w:start w:val="1"/>
      <w:numFmt w:val="bullet"/>
      <w:lvlText w:val="o"/>
      <w:lvlJc w:val="left"/>
      <w:pPr>
        <w:ind w:left="1440" w:hanging="360"/>
      </w:pPr>
      <w:rPr>
        <w:rFonts w:ascii="Courier New" w:hAnsi="Courier New" w:cs="Courier New" w:hint="default"/>
      </w:rPr>
    </w:lvl>
    <w:lvl w:ilvl="2" w:tplc="2C090005">
      <w:start w:val="1"/>
      <w:numFmt w:val="bullet"/>
      <w:lvlText w:val=""/>
      <w:lvlJc w:val="left"/>
      <w:pPr>
        <w:ind w:left="2160" w:hanging="360"/>
      </w:pPr>
      <w:rPr>
        <w:rFonts w:ascii="Wingdings" w:hAnsi="Wingdings" w:cs="Wingdings" w:hint="default"/>
      </w:rPr>
    </w:lvl>
    <w:lvl w:ilvl="3" w:tplc="2C090001">
      <w:start w:val="1"/>
      <w:numFmt w:val="bullet"/>
      <w:lvlText w:val=""/>
      <w:lvlJc w:val="left"/>
      <w:pPr>
        <w:ind w:left="2880" w:hanging="360"/>
      </w:pPr>
      <w:rPr>
        <w:rFonts w:ascii="Symbol" w:hAnsi="Symbol" w:cs="Symbol" w:hint="default"/>
      </w:rPr>
    </w:lvl>
    <w:lvl w:ilvl="4" w:tplc="2C090003">
      <w:start w:val="1"/>
      <w:numFmt w:val="bullet"/>
      <w:lvlText w:val="o"/>
      <w:lvlJc w:val="left"/>
      <w:pPr>
        <w:ind w:left="3600" w:hanging="360"/>
      </w:pPr>
      <w:rPr>
        <w:rFonts w:ascii="Courier New" w:hAnsi="Courier New" w:cs="Courier New" w:hint="default"/>
      </w:rPr>
    </w:lvl>
    <w:lvl w:ilvl="5" w:tplc="2C090005">
      <w:start w:val="1"/>
      <w:numFmt w:val="bullet"/>
      <w:lvlText w:val=""/>
      <w:lvlJc w:val="left"/>
      <w:pPr>
        <w:ind w:left="4320" w:hanging="360"/>
      </w:pPr>
      <w:rPr>
        <w:rFonts w:ascii="Wingdings" w:hAnsi="Wingdings" w:cs="Wingdings" w:hint="default"/>
      </w:rPr>
    </w:lvl>
    <w:lvl w:ilvl="6" w:tplc="2C090001">
      <w:start w:val="1"/>
      <w:numFmt w:val="bullet"/>
      <w:lvlText w:val=""/>
      <w:lvlJc w:val="left"/>
      <w:pPr>
        <w:ind w:left="5040" w:hanging="360"/>
      </w:pPr>
      <w:rPr>
        <w:rFonts w:ascii="Symbol" w:hAnsi="Symbol" w:cs="Symbol" w:hint="default"/>
      </w:rPr>
    </w:lvl>
    <w:lvl w:ilvl="7" w:tplc="2C090003">
      <w:start w:val="1"/>
      <w:numFmt w:val="bullet"/>
      <w:lvlText w:val="o"/>
      <w:lvlJc w:val="left"/>
      <w:pPr>
        <w:ind w:left="5760" w:hanging="360"/>
      </w:pPr>
      <w:rPr>
        <w:rFonts w:ascii="Courier New" w:hAnsi="Courier New" w:cs="Courier New" w:hint="default"/>
      </w:rPr>
    </w:lvl>
    <w:lvl w:ilvl="8" w:tplc="2C090005">
      <w:start w:val="1"/>
      <w:numFmt w:val="bullet"/>
      <w:lvlText w:val=""/>
      <w:lvlJc w:val="left"/>
      <w:pPr>
        <w:ind w:left="6480" w:hanging="360"/>
      </w:pPr>
      <w:rPr>
        <w:rFonts w:ascii="Wingdings" w:hAnsi="Wingdings" w:cs="Wingdings" w:hint="default"/>
      </w:rPr>
    </w:lvl>
  </w:abstractNum>
  <w:abstractNum w:abstractNumId="6">
    <w:nsid w:val="6DC31A30"/>
    <w:multiLevelType w:val="hybridMultilevel"/>
    <w:tmpl w:val="C41632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768D5A7D"/>
    <w:multiLevelType w:val="hybridMultilevel"/>
    <w:tmpl w:val="58FE7F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C8726C2"/>
    <w:multiLevelType w:val="hybridMultilevel"/>
    <w:tmpl w:val="4B2A1A86"/>
    <w:lvl w:ilvl="0" w:tplc="188AB55C">
      <w:start w:val="1"/>
      <w:numFmt w:val="decimal"/>
      <w:lvlText w:val="%1."/>
      <w:lvlJc w:val="left"/>
      <w:pPr>
        <w:tabs>
          <w:tab w:val="num" w:pos="720"/>
        </w:tabs>
        <w:ind w:left="720" w:hanging="360"/>
      </w:pPr>
      <w:rPr>
        <w:b w:val="0"/>
        <w:b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0"/>
  </w:num>
  <w:num w:numId="3">
    <w:abstractNumId w:val="8"/>
  </w:num>
  <w:num w:numId="4">
    <w:abstractNumId w:val="1"/>
  </w:num>
  <w:num w:numId="5">
    <w:abstractNumId w:val="6"/>
  </w:num>
  <w:num w:numId="6">
    <w:abstractNumId w:val="5"/>
  </w:num>
  <w:num w:numId="7">
    <w:abstractNumId w:val="3"/>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lla Fonrose">
    <w15:presenceInfo w15:providerId="Windows Live" w15:userId="d47234323ab06f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00D2"/>
    <w:rsid w:val="000011B4"/>
    <w:rsid w:val="00011AD0"/>
    <w:rsid w:val="00014637"/>
    <w:rsid w:val="00015FB1"/>
    <w:rsid w:val="00016850"/>
    <w:rsid w:val="000239A4"/>
    <w:rsid w:val="000247DC"/>
    <w:rsid w:val="0003670C"/>
    <w:rsid w:val="00036F74"/>
    <w:rsid w:val="00047C4A"/>
    <w:rsid w:val="0006080A"/>
    <w:rsid w:val="000643FA"/>
    <w:rsid w:val="0007105A"/>
    <w:rsid w:val="00095D2B"/>
    <w:rsid w:val="000A0D0B"/>
    <w:rsid w:val="000A29E9"/>
    <w:rsid w:val="000A799A"/>
    <w:rsid w:val="000A7CB7"/>
    <w:rsid w:val="000A7E77"/>
    <w:rsid w:val="000B02F6"/>
    <w:rsid w:val="000B7BDD"/>
    <w:rsid w:val="000B7D07"/>
    <w:rsid w:val="000C434A"/>
    <w:rsid w:val="000C7D45"/>
    <w:rsid w:val="000D3387"/>
    <w:rsid w:val="000D6B4F"/>
    <w:rsid w:val="000E4571"/>
    <w:rsid w:val="000E5DB8"/>
    <w:rsid w:val="000F5E5A"/>
    <w:rsid w:val="000F7D7C"/>
    <w:rsid w:val="0010608D"/>
    <w:rsid w:val="00112A94"/>
    <w:rsid w:val="00122436"/>
    <w:rsid w:val="00132D6A"/>
    <w:rsid w:val="00134E1A"/>
    <w:rsid w:val="00136DE4"/>
    <w:rsid w:val="00141D59"/>
    <w:rsid w:val="00145B17"/>
    <w:rsid w:val="00146720"/>
    <w:rsid w:val="00157B85"/>
    <w:rsid w:val="00165BD4"/>
    <w:rsid w:val="00172BC7"/>
    <w:rsid w:val="00177DA8"/>
    <w:rsid w:val="00177FCD"/>
    <w:rsid w:val="00193EE7"/>
    <w:rsid w:val="00197EE1"/>
    <w:rsid w:val="001A5EDE"/>
    <w:rsid w:val="001B0E69"/>
    <w:rsid w:val="001B3AA0"/>
    <w:rsid w:val="001B3AF2"/>
    <w:rsid w:val="001C2BA4"/>
    <w:rsid w:val="001C6CD3"/>
    <w:rsid w:val="001D0930"/>
    <w:rsid w:val="001D5CC5"/>
    <w:rsid w:val="001D5E34"/>
    <w:rsid w:val="001E4983"/>
    <w:rsid w:val="001F40D3"/>
    <w:rsid w:val="001F5524"/>
    <w:rsid w:val="00201B36"/>
    <w:rsid w:val="00201CF0"/>
    <w:rsid w:val="00202785"/>
    <w:rsid w:val="0020456D"/>
    <w:rsid w:val="0020512C"/>
    <w:rsid w:val="002117BD"/>
    <w:rsid w:val="00220A5A"/>
    <w:rsid w:val="00224AE1"/>
    <w:rsid w:val="00226827"/>
    <w:rsid w:val="0022715D"/>
    <w:rsid w:val="00232731"/>
    <w:rsid w:val="002335A8"/>
    <w:rsid w:val="00240129"/>
    <w:rsid w:val="00240F07"/>
    <w:rsid w:val="00241999"/>
    <w:rsid w:val="002473FE"/>
    <w:rsid w:val="00257407"/>
    <w:rsid w:val="00271BBC"/>
    <w:rsid w:val="00272D06"/>
    <w:rsid w:val="002806CD"/>
    <w:rsid w:val="00282A41"/>
    <w:rsid w:val="00282C67"/>
    <w:rsid w:val="00291E7E"/>
    <w:rsid w:val="002922BF"/>
    <w:rsid w:val="00293B04"/>
    <w:rsid w:val="00293EC2"/>
    <w:rsid w:val="002942C0"/>
    <w:rsid w:val="002A354E"/>
    <w:rsid w:val="002A4B90"/>
    <w:rsid w:val="002B017E"/>
    <w:rsid w:val="002B32B2"/>
    <w:rsid w:val="002C2DBF"/>
    <w:rsid w:val="002C2ED2"/>
    <w:rsid w:val="002C71B7"/>
    <w:rsid w:val="002E7CB9"/>
    <w:rsid w:val="002F1C44"/>
    <w:rsid w:val="002F2AC8"/>
    <w:rsid w:val="002F429A"/>
    <w:rsid w:val="002F7146"/>
    <w:rsid w:val="0030258D"/>
    <w:rsid w:val="00306572"/>
    <w:rsid w:val="00311A2F"/>
    <w:rsid w:val="00311C62"/>
    <w:rsid w:val="0031530E"/>
    <w:rsid w:val="003157E3"/>
    <w:rsid w:val="00316526"/>
    <w:rsid w:val="0032501C"/>
    <w:rsid w:val="0032773B"/>
    <w:rsid w:val="00331A54"/>
    <w:rsid w:val="00334138"/>
    <w:rsid w:val="00345593"/>
    <w:rsid w:val="00347D8E"/>
    <w:rsid w:val="00352DC3"/>
    <w:rsid w:val="00352FCF"/>
    <w:rsid w:val="0035748B"/>
    <w:rsid w:val="00363729"/>
    <w:rsid w:val="003642E4"/>
    <w:rsid w:val="003663C5"/>
    <w:rsid w:val="00371288"/>
    <w:rsid w:val="00371C29"/>
    <w:rsid w:val="00385114"/>
    <w:rsid w:val="00390D46"/>
    <w:rsid w:val="003A3795"/>
    <w:rsid w:val="003A4FAD"/>
    <w:rsid w:val="003B27A8"/>
    <w:rsid w:val="003B3CF0"/>
    <w:rsid w:val="003B59FD"/>
    <w:rsid w:val="003C152B"/>
    <w:rsid w:val="003C3D1E"/>
    <w:rsid w:val="003C415C"/>
    <w:rsid w:val="003C7EF7"/>
    <w:rsid w:val="003D4EAF"/>
    <w:rsid w:val="003F5286"/>
    <w:rsid w:val="0041062E"/>
    <w:rsid w:val="004133C5"/>
    <w:rsid w:val="00413536"/>
    <w:rsid w:val="00431D04"/>
    <w:rsid w:val="00434D7D"/>
    <w:rsid w:val="0044471A"/>
    <w:rsid w:val="00447151"/>
    <w:rsid w:val="00452117"/>
    <w:rsid w:val="00460659"/>
    <w:rsid w:val="0046573A"/>
    <w:rsid w:val="00476B69"/>
    <w:rsid w:val="00483C0D"/>
    <w:rsid w:val="00483F20"/>
    <w:rsid w:val="004870F5"/>
    <w:rsid w:val="00491918"/>
    <w:rsid w:val="004A61F0"/>
    <w:rsid w:val="004B181A"/>
    <w:rsid w:val="004C3316"/>
    <w:rsid w:val="004C3EEB"/>
    <w:rsid w:val="004C6A11"/>
    <w:rsid w:val="004C79C4"/>
    <w:rsid w:val="004D5465"/>
    <w:rsid w:val="004D7AC0"/>
    <w:rsid w:val="004E06CF"/>
    <w:rsid w:val="004E4742"/>
    <w:rsid w:val="004E7A71"/>
    <w:rsid w:val="005005F9"/>
    <w:rsid w:val="00501BF1"/>
    <w:rsid w:val="005052FC"/>
    <w:rsid w:val="00511D22"/>
    <w:rsid w:val="005147C7"/>
    <w:rsid w:val="00515300"/>
    <w:rsid w:val="00522264"/>
    <w:rsid w:val="005249B1"/>
    <w:rsid w:val="005264D5"/>
    <w:rsid w:val="005328C4"/>
    <w:rsid w:val="00535B02"/>
    <w:rsid w:val="00540939"/>
    <w:rsid w:val="00540976"/>
    <w:rsid w:val="00544050"/>
    <w:rsid w:val="0054511C"/>
    <w:rsid w:val="00552C62"/>
    <w:rsid w:val="00553395"/>
    <w:rsid w:val="00576E64"/>
    <w:rsid w:val="00581050"/>
    <w:rsid w:val="0059383B"/>
    <w:rsid w:val="005A56CD"/>
    <w:rsid w:val="005B15B5"/>
    <w:rsid w:val="005B254D"/>
    <w:rsid w:val="005B4AB3"/>
    <w:rsid w:val="005B63E1"/>
    <w:rsid w:val="005C1D7A"/>
    <w:rsid w:val="005C301E"/>
    <w:rsid w:val="005D3586"/>
    <w:rsid w:val="005E12B3"/>
    <w:rsid w:val="005E15CF"/>
    <w:rsid w:val="005F5647"/>
    <w:rsid w:val="005F78A2"/>
    <w:rsid w:val="00603982"/>
    <w:rsid w:val="006072E7"/>
    <w:rsid w:val="00607DA3"/>
    <w:rsid w:val="006103C6"/>
    <w:rsid w:val="0061190E"/>
    <w:rsid w:val="006134DC"/>
    <w:rsid w:val="00613522"/>
    <w:rsid w:val="0061561A"/>
    <w:rsid w:val="0061564C"/>
    <w:rsid w:val="0061731D"/>
    <w:rsid w:val="00624B6E"/>
    <w:rsid w:val="006259C3"/>
    <w:rsid w:val="00630B5F"/>
    <w:rsid w:val="00635054"/>
    <w:rsid w:val="006541EC"/>
    <w:rsid w:val="0065596B"/>
    <w:rsid w:val="006764D1"/>
    <w:rsid w:val="006775D2"/>
    <w:rsid w:val="00681CEC"/>
    <w:rsid w:val="00681FA0"/>
    <w:rsid w:val="00686076"/>
    <w:rsid w:val="0068769F"/>
    <w:rsid w:val="006937A5"/>
    <w:rsid w:val="006A00D2"/>
    <w:rsid w:val="006A10E8"/>
    <w:rsid w:val="006D7343"/>
    <w:rsid w:val="006E0984"/>
    <w:rsid w:val="006E3337"/>
    <w:rsid w:val="006E65BA"/>
    <w:rsid w:val="00724DD8"/>
    <w:rsid w:val="00726508"/>
    <w:rsid w:val="00726B0B"/>
    <w:rsid w:val="00727931"/>
    <w:rsid w:val="00732AB6"/>
    <w:rsid w:val="007345F1"/>
    <w:rsid w:val="007359D5"/>
    <w:rsid w:val="0073648E"/>
    <w:rsid w:val="007370F0"/>
    <w:rsid w:val="00737333"/>
    <w:rsid w:val="0074040A"/>
    <w:rsid w:val="0075217E"/>
    <w:rsid w:val="00760898"/>
    <w:rsid w:val="00762EEF"/>
    <w:rsid w:val="00777366"/>
    <w:rsid w:val="00782228"/>
    <w:rsid w:val="00797F47"/>
    <w:rsid w:val="007A56F0"/>
    <w:rsid w:val="007C0BB3"/>
    <w:rsid w:val="007D0212"/>
    <w:rsid w:val="007D0620"/>
    <w:rsid w:val="007D39D1"/>
    <w:rsid w:val="007D3B10"/>
    <w:rsid w:val="007F0C90"/>
    <w:rsid w:val="007F2EB7"/>
    <w:rsid w:val="007F3490"/>
    <w:rsid w:val="007F4E3E"/>
    <w:rsid w:val="007F587A"/>
    <w:rsid w:val="007F6C53"/>
    <w:rsid w:val="0080342F"/>
    <w:rsid w:val="00803D39"/>
    <w:rsid w:val="008041B0"/>
    <w:rsid w:val="00842681"/>
    <w:rsid w:val="00847329"/>
    <w:rsid w:val="00847924"/>
    <w:rsid w:val="008501CA"/>
    <w:rsid w:val="00850463"/>
    <w:rsid w:val="00853D43"/>
    <w:rsid w:val="0086099B"/>
    <w:rsid w:val="00860B57"/>
    <w:rsid w:val="008646CA"/>
    <w:rsid w:val="00866EFB"/>
    <w:rsid w:val="008757C9"/>
    <w:rsid w:val="00882284"/>
    <w:rsid w:val="00887B99"/>
    <w:rsid w:val="008938A1"/>
    <w:rsid w:val="008A27D7"/>
    <w:rsid w:val="008A6371"/>
    <w:rsid w:val="008B01F9"/>
    <w:rsid w:val="008B1ADD"/>
    <w:rsid w:val="008C4601"/>
    <w:rsid w:val="008C6F92"/>
    <w:rsid w:val="008E15E6"/>
    <w:rsid w:val="008E6F41"/>
    <w:rsid w:val="008F7D40"/>
    <w:rsid w:val="009002A2"/>
    <w:rsid w:val="00900B2F"/>
    <w:rsid w:val="00901494"/>
    <w:rsid w:val="009019B9"/>
    <w:rsid w:val="009050DC"/>
    <w:rsid w:val="00916641"/>
    <w:rsid w:val="00943A2E"/>
    <w:rsid w:val="00945A0B"/>
    <w:rsid w:val="009467D7"/>
    <w:rsid w:val="009501F6"/>
    <w:rsid w:val="00951C96"/>
    <w:rsid w:val="0095388A"/>
    <w:rsid w:val="0095469F"/>
    <w:rsid w:val="009557F7"/>
    <w:rsid w:val="0095782F"/>
    <w:rsid w:val="009620AC"/>
    <w:rsid w:val="00962457"/>
    <w:rsid w:val="00964057"/>
    <w:rsid w:val="00964A8B"/>
    <w:rsid w:val="00972876"/>
    <w:rsid w:val="00975276"/>
    <w:rsid w:val="0098196E"/>
    <w:rsid w:val="00982EB6"/>
    <w:rsid w:val="009B1729"/>
    <w:rsid w:val="009B20A4"/>
    <w:rsid w:val="009B4D31"/>
    <w:rsid w:val="009B5210"/>
    <w:rsid w:val="009C0B92"/>
    <w:rsid w:val="009C10BC"/>
    <w:rsid w:val="009C3F98"/>
    <w:rsid w:val="009D4ECB"/>
    <w:rsid w:val="009E23A5"/>
    <w:rsid w:val="009F222E"/>
    <w:rsid w:val="00A25DAA"/>
    <w:rsid w:val="00A346E6"/>
    <w:rsid w:val="00A36437"/>
    <w:rsid w:val="00A5467C"/>
    <w:rsid w:val="00A7475D"/>
    <w:rsid w:val="00A7736F"/>
    <w:rsid w:val="00A817D6"/>
    <w:rsid w:val="00A874AC"/>
    <w:rsid w:val="00A919F5"/>
    <w:rsid w:val="00A956B9"/>
    <w:rsid w:val="00A95E1E"/>
    <w:rsid w:val="00AA0631"/>
    <w:rsid w:val="00AA1C2C"/>
    <w:rsid w:val="00AA1F44"/>
    <w:rsid w:val="00AB1999"/>
    <w:rsid w:val="00AB2204"/>
    <w:rsid w:val="00AB77DD"/>
    <w:rsid w:val="00AC21CB"/>
    <w:rsid w:val="00AC428F"/>
    <w:rsid w:val="00AC4F17"/>
    <w:rsid w:val="00AC685D"/>
    <w:rsid w:val="00AC6D32"/>
    <w:rsid w:val="00AD1913"/>
    <w:rsid w:val="00AE1490"/>
    <w:rsid w:val="00AE25C0"/>
    <w:rsid w:val="00AE2F3F"/>
    <w:rsid w:val="00AE4236"/>
    <w:rsid w:val="00AE4E77"/>
    <w:rsid w:val="00AF0777"/>
    <w:rsid w:val="00AF1E72"/>
    <w:rsid w:val="00AF29BD"/>
    <w:rsid w:val="00B0266B"/>
    <w:rsid w:val="00B05266"/>
    <w:rsid w:val="00B07517"/>
    <w:rsid w:val="00B0794A"/>
    <w:rsid w:val="00B14A25"/>
    <w:rsid w:val="00B20223"/>
    <w:rsid w:val="00B22CED"/>
    <w:rsid w:val="00B24A4E"/>
    <w:rsid w:val="00B2628D"/>
    <w:rsid w:val="00B320D7"/>
    <w:rsid w:val="00B36B8F"/>
    <w:rsid w:val="00B36EDA"/>
    <w:rsid w:val="00B469A4"/>
    <w:rsid w:val="00B516E6"/>
    <w:rsid w:val="00B54568"/>
    <w:rsid w:val="00B57F61"/>
    <w:rsid w:val="00B665DB"/>
    <w:rsid w:val="00B74E72"/>
    <w:rsid w:val="00B81101"/>
    <w:rsid w:val="00B83435"/>
    <w:rsid w:val="00B85DAF"/>
    <w:rsid w:val="00B9310C"/>
    <w:rsid w:val="00BA4545"/>
    <w:rsid w:val="00BA73D1"/>
    <w:rsid w:val="00BC24ED"/>
    <w:rsid w:val="00BC67AF"/>
    <w:rsid w:val="00BD2A01"/>
    <w:rsid w:val="00BE126F"/>
    <w:rsid w:val="00BE3205"/>
    <w:rsid w:val="00BF34CE"/>
    <w:rsid w:val="00BF5701"/>
    <w:rsid w:val="00C0324E"/>
    <w:rsid w:val="00C16221"/>
    <w:rsid w:val="00C218DF"/>
    <w:rsid w:val="00C2241D"/>
    <w:rsid w:val="00C258A9"/>
    <w:rsid w:val="00C318DF"/>
    <w:rsid w:val="00C328F4"/>
    <w:rsid w:val="00C346F5"/>
    <w:rsid w:val="00C456C3"/>
    <w:rsid w:val="00C47E92"/>
    <w:rsid w:val="00C6551E"/>
    <w:rsid w:val="00C763D4"/>
    <w:rsid w:val="00C8163F"/>
    <w:rsid w:val="00C85744"/>
    <w:rsid w:val="00C87847"/>
    <w:rsid w:val="00C9348A"/>
    <w:rsid w:val="00C9483D"/>
    <w:rsid w:val="00C95812"/>
    <w:rsid w:val="00CA27F9"/>
    <w:rsid w:val="00CB5DBE"/>
    <w:rsid w:val="00CD2F7C"/>
    <w:rsid w:val="00CD647B"/>
    <w:rsid w:val="00CE628E"/>
    <w:rsid w:val="00D0164C"/>
    <w:rsid w:val="00D040ED"/>
    <w:rsid w:val="00D1278F"/>
    <w:rsid w:val="00D13985"/>
    <w:rsid w:val="00D21024"/>
    <w:rsid w:val="00D21955"/>
    <w:rsid w:val="00D22EC3"/>
    <w:rsid w:val="00D24541"/>
    <w:rsid w:val="00D32B90"/>
    <w:rsid w:val="00D351A3"/>
    <w:rsid w:val="00D4127E"/>
    <w:rsid w:val="00D47DE4"/>
    <w:rsid w:val="00D55637"/>
    <w:rsid w:val="00D5747B"/>
    <w:rsid w:val="00D60B08"/>
    <w:rsid w:val="00D67A6D"/>
    <w:rsid w:val="00D7047B"/>
    <w:rsid w:val="00D766BA"/>
    <w:rsid w:val="00D80852"/>
    <w:rsid w:val="00D82ACB"/>
    <w:rsid w:val="00D82C2C"/>
    <w:rsid w:val="00D8469D"/>
    <w:rsid w:val="00D85924"/>
    <w:rsid w:val="00D92C39"/>
    <w:rsid w:val="00D94271"/>
    <w:rsid w:val="00D96C75"/>
    <w:rsid w:val="00D97249"/>
    <w:rsid w:val="00D97E11"/>
    <w:rsid w:val="00DA198E"/>
    <w:rsid w:val="00DA59FD"/>
    <w:rsid w:val="00DB6C45"/>
    <w:rsid w:val="00DC60A6"/>
    <w:rsid w:val="00DC6B40"/>
    <w:rsid w:val="00DC7193"/>
    <w:rsid w:val="00DD15A2"/>
    <w:rsid w:val="00DD4ECA"/>
    <w:rsid w:val="00DD570E"/>
    <w:rsid w:val="00DE036B"/>
    <w:rsid w:val="00DE2DCB"/>
    <w:rsid w:val="00DE3104"/>
    <w:rsid w:val="00DE5DF6"/>
    <w:rsid w:val="00DE7111"/>
    <w:rsid w:val="00DF25F4"/>
    <w:rsid w:val="00DF280F"/>
    <w:rsid w:val="00E21133"/>
    <w:rsid w:val="00E22745"/>
    <w:rsid w:val="00E26498"/>
    <w:rsid w:val="00E26D30"/>
    <w:rsid w:val="00E332BB"/>
    <w:rsid w:val="00E421AA"/>
    <w:rsid w:val="00E42D63"/>
    <w:rsid w:val="00E43CF8"/>
    <w:rsid w:val="00E44340"/>
    <w:rsid w:val="00E46F79"/>
    <w:rsid w:val="00E62D7E"/>
    <w:rsid w:val="00E6337D"/>
    <w:rsid w:val="00E676BD"/>
    <w:rsid w:val="00E82737"/>
    <w:rsid w:val="00E84B54"/>
    <w:rsid w:val="00E86D30"/>
    <w:rsid w:val="00E94497"/>
    <w:rsid w:val="00EC4CF4"/>
    <w:rsid w:val="00ED50BF"/>
    <w:rsid w:val="00EE0B1C"/>
    <w:rsid w:val="00EE2AF0"/>
    <w:rsid w:val="00EE3B21"/>
    <w:rsid w:val="00EF015E"/>
    <w:rsid w:val="00F023A1"/>
    <w:rsid w:val="00F13F80"/>
    <w:rsid w:val="00F164F6"/>
    <w:rsid w:val="00F1713E"/>
    <w:rsid w:val="00F2566B"/>
    <w:rsid w:val="00F27BE4"/>
    <w:rsid w:val="00F3293B"/>
    <w:rsid w:val="00F61F25"/>
    <w:rsid w:val="00F63A50"/>
    <w:rsid w:val="00F64231"/>
    <w:rsid w:val="00F65475"/>
    <w:rsid w:val="00F65F99"/>
    <w:rsid w:val="00F839F5"/>
    <w:rsid w:val="00FA6666"/>
    <w:rsid w:val="00FB573C"/>
    <w:rsid w:val="00FC43F3"/>
    <w:rsid w:val="00FD4269"/>
    <w:rsid w:val="00FE6497"/>
    <w:rsid w:val="00FF4D33"/>
    <w:rsid w:val="00FF523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3982"/>
    <w:pPr>
      <w:tabs>
        <w:tab w:val="center" w:pos="4320"/>
        <w:tab w:val="right" w:pos="8640"/>
      </w:tabs>
    </w:pPr>
  </w:style>
  <w:style w:type="character" w:customStyle="1" w:styleId="FooterChar">
    <w:name w:val="Footer Char"/>
    <w:basedOn w:val="DefaultParagraphFont"/>
    <w:link w:val="Footer"/>
    <w:uiPriority w:val="99"/>
    <w:semiHidden/>
    <w:rsid w:val="0071437C"/>
    <w:rPr>
      <w:sz w:val="24"/>
      <w:szCs w:val="24"/>
    </w:rPr>
  </w:style>
  <w:style w:type="character" w:styleId="PageNumber">
    <w:name w:val="page number"/>
    <w:basedOn w:val="DefaultParagraphFont"/>
    <w:uiPriority w:val="99"/>
    <w:rsid w:val="00603982"/>
  </w:style>
  <w:style w:type="character" w:styleId="CommentReference">
    <w:name w:val="annotation reference"/>
    <w:basedOn w:val="DefaultParagraphFont"/>
    <w:uiPriority w:val="99"/>
    <w:semiHidden/>
    <w:rsid w:val="00A7475D"/>
    <w:rPr>
      <w:sz w:val="16"/>
      <w:szCs w:val="16"/>
    </w:rPr>
  </w:style>
  <w:style w:type="paragraph" w:styleId="CommentText">
    <w:name w:val="annotation text"/>
    <w:basedOn w:val="Normal"/>
    <w:link w:val="CommentTextChar"/>
    <w:uiPriority w:val="99"/>
    <w:semiHidden/>
    <w:rsid w:val="00A7475D"/>
    <w:rPr>
      <w:sz w:val="20"/>
      <w:szCs w:val="20"/>
    </w:rPr>
  </w:style>
  <w:style w:type="character" w:customStyle="1" w:styleId="CommentTextChar">
    <w:name w:val="Comment Text Char"/>
    <w:basedOn w:val="DefaultParagraphFont"/>
    <w:link w:val="CommentText"/>
    <w:uiPriority w:val="99"/>
    <w:locked/>
    <w:rsid w:val="00A7475D"/>
    <w:rPr>
      <w:lang w:val="en-US" w:eastAsia="en-US"/>
    </w:rPr>
  </w:style>
  <w:style w:type="paragraph" w:styleId="CommentSubject">
    <w:name w:val="annotation subject"/>
    <w:basedOn w:val="CommentText"/>
    <w:next w:val="CommentText"/>
    <w:link w:val="CommentSubjectChar"/>
    <w:uiPriority w:val="99"/>
    <w:semiHidden/>
    <w:rsid w:val="00A7475D"/>
    <w:rPr>
      <w:b/>
      <w:bCs/>
    </w:rPr>
  </w:style>
  <w:style w:type="character" w:customStyle="1" w:styleId="CommentSubjectChar">
    <w:name w:val="Comment Subject Char"/>
    <w:basedOn w:val="CommentTextChar"/>
    <w:link w:val="CommentSubject"/>
    <w:uiPriority w:val="99"/>
    <w:locked/>
    <w:rsid w:val="00A7475D"/>
    <w:rPr>
      <w:b/>
      <w:bCs/>
      <w:lang w:val="en-US" w:eastAsia="en-US"/>
    </w:rPr>
  </w:style>
  <w:style w:type="paragraph" w:styleId="BalloonText">
    <w:name w:val="Balloon Text"/>
    <w:basedOn w:val="Normal"/>
    <w:link w:val="BalloonTextChar"/>
    <w:uiPriority w:val="99"/>
    <w:semiHidden/>
    <w:rsid w:val="00A7475D"/>
    <w:rPr>
      <w:rFonts w:ascii="Tahoma" w:hAnsi="Tahoma" w:cs="Tahoma"/>
      <w:sz w:val="16"/>
      <w:szCs w:val="16"/>
    </w:rPr>
  </w:style>
  <w:style w:type="character" w:customStyle="1" w:styleId="BalloonTextChar">
    <w:name w:val="Balloon Text Char"/>
    <w:basedOn w:val="DefaultParagraphFont"/>
    <w:link w:val="BalloonText"/>
    <w:uiPriority w:val="99"/>
    <w:locked/>
    <w:rsid w:val="00A7475D"/>
    <w:rPr>
      <w:rFonts w:ascii="Tahoma" w:hAnsi="Tahoma" w:cs="Tahoma"/>
      <w:sz w:val="16"/>
      <w:szCs w:val="16"/>
      <w:lang w:val="en-US" w:eastAsia="en-US"/>
    </w:rPr>
  </w:style>
  <w:style w:type="paragraph" w:styleId="Revision">
    <w:name w:val="Revision"/>
    <w:hidden/>
    <w:uiPriority w:val="99"/>
    <w:semiHidden/>
    <w:rsid w:val="000F7D7C"/>
    <w:rPr>
      <w:sz w:val="24"/>
      <w:szCs w:val="24"/>
    </w:rPr>
  </w:style>
  <w:style w:type="paragraph" w:styleId="FootnoteText">
    <w:name w:val="footnote text"/>
    <w:basedOn w:val="Normal"/>
    <w:link w:val="FootnoteTextChar"/>
    <w:uiPriority w:val="99"/>
    <w:semiHidden/>
    <w:rsid w:val="002B017E"/>
    <w:rPr>
      <w:sz w:val="20"/>
      <w:szCs w:val="20"/>
    </w:rPr>
  </w:style>
  <w:style w:type="character" w:customStyle="1" w:styleId="FootnoteTextChar">
    <w:name w:val="Footnote Text Char"/>
    <w:basedOn w:val="DefaultParagraphFont"/>
    <w:link w:val="FootnoteText"/>
    <w:uiPriority w:val="99"/>
    <w:locked/>
    <w:rsid w:val="002B017E"/>
    <w:rPr>
      <w:lang w:val="en-US" w:eastAsia="en-US"/>
    </w:rPr>
  </w:style>
  <w:style w:type="character" w:styleId="FootnoteReference">
    <w:name w:val="footnote reference"/>
    <w:basedOn w:val="DefaultParagraphFont"/>
    <w:uiPriority w:val="99"/>
    <w:semiHidden/>
    <w:rsid w:val="002B017E"/>
    <w:rPr>
      <w:vertAlign w:val="superscript"/>
    </w:rPr>
  </w:style>
  <w:style w:type="character" w:styleId="Emphasis">
    <w:name w:val="Emphasis"/>
    <w:basedOn w:val="DefaultParagraphFont"/>
    <w:qFormat/>
    <w:locked/>
    <w:rsid w:val="00291E7E"/>
    <w:rPr>
      <w:i/>
      <w:iCs/>
    </w:rPr>
  </w:style>
  <w:style w:type="paragraph" w:styleId="ListParagraph">
    <w:name w:val="List Paragraph"/>
    <w:basedOn w:val="Normal"/>
    <w:uiPriority w:val="34"/>
    <w:qFormat/>
    <w:rsid w:val="00347D8E"/>
    <w:pPr>
      <w:ind w:left="720"/>
      <w:contextualSpacing/>
    </w:pPr>
  </w:style>
</w:styles>
</file>

<file path=word/webSettings.xml><?xml version="1.0" encoding="utf-8"?>
<w:webSettings xmlns:r="http://schemas.openxmlformats.org/officeDocument/2006/relationships" xmlns:w="http://schemas.openxmlformats.org/wordprocessingml/2006/main">
  <w:divs>
    <w:div w:id="913708549">
      <w:marLeft w:val="0"/>
      <w:marRight w:val="0"/>
      <w:marTop w:val="0"/>
      <w:marBottom w:val="0"/>
      <w:divBdr>
        <w:top w:val="none" w:sz="0" w:space="0" w:color="auto"/>
        <w:left w:val="none" w:sz="0" w:space="0" w:color="auto"/>
        <w:bottom w:val="none" w:sz="0" w:space="0" w:color="auto"/>
        <w:right w:val="none" w:sz="0" w:space="0" w:color="auto"/>
      </w:divBdr>
    </w:div>
    <w:div w:id="913708550">
      <w:marLeft w:val="0"/>
      <w:marRight w:val="0"/>
      <w:marTop w:val="0"/>
      <w:marBottom w:val="0"/>
      <w:divBdr>
        <w:top w:val="none" w:sz="0" w:space="0" w:color="auto"/>
        <w:left w:val="none" w:sz="0" w:space="0" w:color="auto"/>
        <w:bottom w:val="none" w:sz="0" w:space="0" w:color="auto"/>
        <w:right w:val="none" w:sz="0" w:space="0" w:color="auto"/>
      </w:divBdr>
    </w:div>
    <w:div w:id="913708551">
      <w:marLeft w:val="0"/>
      <w:marRight w:val="0"/>
      <w:marTop w:val="0"/>
      <w:marBottom w:val="0"/>
      <w:divBdr>
        <w:top w:val="none" w:sz="0" w:space="0" w:color="auto"/>
        <w:left w:val="none" w:sz="0" w:space="0" w:color="auto"/>
        <w:bottom w:val="none" w:sz="0" w:space="0" w:color="auto"/>
        <w:right w:val="none" w:sz="0" w:space="0" w:color="auto"/>
      </w:divBdr>
    </w:div>
    <w:div w:id="913708552">
      <w:marLeft w:val="0"/>
      <w:marRight w:val="0"/>
      <w:marTop w:val="0"/>
      <w:marBottom w:val="0"/>
      <w:divBdr>
        <w:top w:val="none" w:sz="0" w:space="0" w:color="auto"/>
        <w:left w:val="none" w:sz="0" w:space="0" w:color="auto"/>
        <w:bottom w:val="none" w:sz="0" w:space="0" w:color="auto"/>
        <w:right w:val="none" w:sz="0" w:space="0" w:color="auto"/>
      </w:divBdr>
    </w:div>
    <w:div w:id="913708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0E40AA1F23C543B3AC5C74CDFF5764" ma:contentTypeVersion="3" ma:contentTypeDescription="Country Statements" ma:contentTypeScope="" ma:versionID="5592e99d39fd9e30aeb9d6b63cf6256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Props1.xml><?xml version="1.0" encoding="utf-8"?>
<ds:datastoreItem xmlns:ds="http://schemas.openxmlformats.org/officeDocument/2006/customXml" ds:itemID="{E8BCA839-5703-4AC2-A594-9018E2A9678F}"/>
</file>

<file path=customXml/itemProps2.xml><?xml version="1.0" encoding="utf-8"?>
<ds:datastoreItem xmlns:ds="http://schemas.openxmlformats.org/officeDocument/2006/customXml" ds:itemID="{90F4C160-66D8-492F-86B4-ABCB61E5A8AC}"/>
</file>

<file path=customXml/itemProps3.xml><?xml version="1.0" encoding="utf-8"?>
<ds:datastoreItem xmlns:ds="http://schemas.openxmlformats.org/officeDocument/2006/customXml" ds:itemID="{DD97C7ED-4D4D-4EDA-82F4-B3870CA40C7D}"/>
</file>

<file path=customXml/itemProps4.xml><?xml version="1.0" encoding="utf-8"?>
<ds:datastoreItem xmlns:ds="http://schemas.openxmlformats.org/officeDocument/2006/customXml" ds:itemID="{96A2639C-B7D6-4A2E-BA71-D747036E07BF}"/>
</file>

<file path=docProps/app.xml><?xml version="1.0" encoding="utf-8"?>
<Properties xmlns="http://schemas.openxmlformats.org/officeDocument/2006/extended-properties" xmlns:vt="http://schemas.openxmlformats.org/officeDocument/2006/docPropsVTypes">
  <Template>Normal</Template>
  <TotalTime>39</TotalTime>
  <Pages>11</Pages>
  <Words>3469</Words>
  <Characters>19082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Draft National Statement: UPR</vt:lpstr>
    </vt:vector>
  </TitlesOfParts>
  <Company>Attorney General</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Tobago_Opening Statement</dc:title>
  <dc:creator>irampersad</dc:creator>
  <cp:lastModifiedBy>Mariella Fonrose</cp:lastModifiedBy>
  <cp:revision>21</cp:revision>
  <cp:lastPrinted>2016-05-10T11:17:00Z</cp:lastPrinted>
  <dcterms:created xsi:type="dcterms:W3CDTF">2016-05-10T10:53:00Z</dcterms:created>
  <dcterms:modified xsi:type="dcterms:W3CDTF">2016-05-10T11:31:00Z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0x010100CA92D31222379248846EF4F1EBFB5EDE00320E40AA1F23C543B3AC5C74CDFF5764</vt:lpwstr>
  </property>
</Properties>
</file>